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8C20" w14:textId="77777777" w:rsidR="00CF0200" w:rsidRPr="00C01328" w:rsidRDefault="00CF0200" w:rsidP="00CF0200">
      <w:pPr>
        <w:spacing w:line="276" w:lineRule="auto"/>
        <w:jc w:val="center"/>
        <w:rPr>
          <w:b/>
          <w:bCs/>
          <w:color w:val="000000" w:themeColor="text1"/>
          <w:sz w:val="24"/>
          <w:szCs w:val="24"/>
        </w:rPr>
      </w:pPr>
      <w:r w:rsidRPr="00C01328">
        <w:rPr>
          <w:b/>
          <w:bCs/>
          <w:color w:val="000000" w:themeColor="text1"/>
          <w:sz w:val="24"/>
          <w:szCs w:val="24"/>
        </w:rPr>
        <w:t>Adaptive Graph-LLM Fusion for Context-Aware Risk Assessment in Smart Industrial Networks</w:t>
      </w:r>
    </w:p>
    <w:p w14:paraId="3BA185E3" w14:textId="77777777" w:rsidR="00CF0200" w:rsidRDefault="00CF0200" w:rsidP="00CF0200">
      <w:pPr>
        <w:shd w:val="clear" w:color="auto" w:fill="FFFFFF"/>
        <w:spacing w:line="276" w:lineRule="auto"/>
        <w:jc w:val="center"/>
        <w:rPr>
          <w:color w:val="222222"/>
          <w:lang w:eastAsia="en-IN"/>
        </w:rPr>
      </w:pPr>
    </w:p>
    <w:p w14:paraId="3E9A1C46" w14:textId="77777777" w:rsidR="00CF0200" w:rsidRPr="00C01328" w:rsidRDefault="00CF0200" w:rsidP="00CF0200">
      <w:pPr>
        <w:shd w:val="clear" w:color="auto" w:fill="FFFFFF"/>
        <w:spacing w:line="276" w:lineRule="auto"/>
        <w:jc w:val="center"/>
        <w:rPr>
          <w:b/>
          <w:bCs/>
          <w:color w:val="222222"/>
          <w:sz w:val="24"/>
          <w:szCs w:val="24"/>
          <w:lang w:eastAsia="en-IN"/>
        </w:rPr>
      </w:pPr>
      <w:r w:rsidRPr="00C01328">
        <w:rPr>
          <w:b/>
          <w:bCs/>
          <w:color w:val="222222"/>
          <w:sz w:val="24"/>
          <w:szCs w:val="24"/>
          <w:lang w:eastAsia="en-IN"/>
        </w:rPr>
        <w:t>Santosh Kumar</w:t>
      </w:r>
    </w:p>
    <w:p w14:paraId="393B75DB" w14:textId="77777777" w:rsidR="00CF0200" w:rsidRPr="00C01328" w:rsidRDefault="00CF0200" w:rsidP="00CF0200">
      <w:pPr>
        <w:shd w:val="clear" w:color="auto" w:fill="FFFFFF"/>
        <w:spacing w:line="276" w:lineRule="auto"/>
        <w:jc w:val="center"/>
        <w:rPr>
          <w:color w:val="222222"/>
          <w:sz w:val="24"/>
          <w:szCs w:val="24"/>
          <w:lang w:eastAsia="en-IN"/>
        </w:rPr>
      </w:pPr>
      <w:r w:rsidRPr="00C01328">
        <w:rPr>
          <w:color w:val="222222"/>
          <w:sz w:val="24"/>
          <w:szCs w:val="24"/>
          <w:lang w:eastAsia="en-IN"/>
        </w:rPr>
        <w:t>Highlands Ranch, Colorado, USA, 80130</w:t>
      </w:r>
    </w:p>
    <w:p w14:paraId="392536E3" w14:textId="77777777" w:rsidR="00CF0200" w:rsidRPr="00C01328" w:rsidRDefault="00CF0200" w:rsidP="00CF0200">
      <w:pPr>
        <w:shd w:val="clear" w:color="auto" w:fill="FFFFFF"/>
        <w:spacing w:line="276" w:lineRule="auto"/>
        <w:jc w:val="center"/>
        <w:rPr>
          <w:color w:val="222222"/>
          <w:sz w:val="24"/>
          <w:szCs w:val="24"/>
          <w:lang w:eastAsia="en-IN"/>
        </w:rPr>
      </w:pPr>
      <w:hyperlink r:id="rId8" w:tgtFrame="_blank" w:history="1">
        <w:r w:rsidRPr="00C01328">
          <w:rPr>
            <w:color w:val="1155CC"/>
            <w:sz w:val="24"/>
            <w:szCs w:val="24"/>
            <w:u w:val="single"/>
            <w:lang w:eastAsia="en-IN"/>
          </w:rPr>
          <w:t>santosh.iimc07@gmail.com</w:t>
        </w:r>
      </w:hyperlink>
    </w:p>
    <w:p w14:paraId="0AF6383D" w14:textId="77777777" w:rsidR="00A077F4" w:rsidRPr="00706387" w:rsidRDefault="005E0D1F" w:rsidP="00B222BE">
      <w:pPr>
        <w:jc w:val="both"/>
        <w:rPr>
          <w:color w:val="000000" w:themeColor="text1"/>
          <w:sz w:val="24"/>
          <w:szCs w:val="24"/>
        </w:rPr>
      </w:pPr>
      <w:r w:rsidRPr="00706387">
        <w:rPr>
          <w:noProof/>
          <w:color w:val="000000" w:themeColor="text1"/>
          <w:sz w:val="24"/>
          <w:szCs w:val="24"/>
        </w:rPr>
        <mc:AlternateContent>
          <mc:Choice Requires="wps">
            <w:drawing>
              <wp:anchor distT="0" distB="0" distL="0" distR="0" simplePos="0" relativeHeight="487590400" behindDoc="1" locked="0" layoutInCell="1" allowOverlap="1" wp14:anchorId="3CC033B5" wp14:editId="348C71C2">
                <wp:simplePos x="0" y="0"/>
                <wp:positionH relativeFrom="margin">
                  <wp:posOffset>0</wp:posOffset>
                </wp:positionH>
                <wp:positionV relativeFrom="paragraph">
                  <wp:posOffset>180975</wp:posOffset>
                </wp:positionV>
                <wp:extent cx="5758180" cy="45085"/>
                <wp:effectExtent l="0" t="0" r="0" b="0"/>
                <wp:wrapTopAndBottom/>
                <wp:docPr id="211430618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8180"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7863" id="Freeform 3" o:spid="_x0000_s1026" style="position:absolute;margin-left:0;margin-top:14.25pt;width:453.4pt;height:3.55pt;z-index:-1572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" path="m9746,l,e" filled="f" strokeweight="1pt">
                <v:path arrowok="t" o:connecttype="custom" o:connectlocs="5758180,0;0,0" o:connectangles="0,0"/>
                <w10:wrap type="topAndBottom" anchorx="margin"/>
              </v:shape>
            </w:pict>
          </mc:Fallback>
        </mc:AlternateContent>
      </w:r>
    </w:p>
    <w:p w14:paraId="22D82419" w14:textId="1D6E1372" w:rsidR="00A077F4" w:rsidRPr="00706387" w:rsidRDefault="008337B3" w:rsidP="00FE7E55">
      <w:pPr>
        <w:pStyle w:val="Citethispaperas"/>
        <w:rPr>
          <w:i/>
          <w:iCs/>
          <w:color w:val="000000" w:themeColor="text1"/>
          <w:sz w:val="24"/>
          <w:szCs w:val="24"/>
        </w:rPr>
      </w:pPr>
      <w:r w:rsidRPr="00706387">
        <w:rPr>
          <w:noProof/>
          <w:color w:val="000000" w:themeColor="text1"/>
          <w:sz w:val="24"/>
          <w:szCs w:val="24"/>
        </w:rPr>
        <mc:AlternateContent>
          <mc:Choice Requires="wps">
            <w:drawing>
              <wp:anchor distT="0" distB="0" distL="0" distR="0" simplePos="0" relativeHeight="487588352" behindDoc="1" locked="0" layoutInCell="1" allowOverlap="1" wp14:anchorId="0AF4F280" wp14:editId="6E6285DC">
                <wp:simplePos x="0" y="0"/>
                <wp:positionH relativeFrom="margin">
                  <wp:posOffset>-57150</wp:posOffset>
                </wp:positionH>
                <wp:positionV relativeFrom="paragraph">
                  <wp:posOffset>973455</wp:posOffset>
                </wp:positionV>
                <wp:extent cx="5758180" cy="45085"/>
                <wp:effectExtent l="0" t="0" r="0" b="0"/>
                <wp:wrapTopAndBottom/>
                <wp:docPr id="1963193586"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8180"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noFill/>
                        <a:ln w="127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51A98" id="Freeform 1" o:spid="_x0000_s1026" style="position:absolute;margin-left:-4.5pt;margin-top:76.65pt;width:453.4pt;height:3.55pt;z-index:-157281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" path="m9746,l,e" filled="f" strokeweight="1pt">
                <v:path arrowok="t" o:connecttype="custom" o:connectlocs="5758180,0;0,0" o:connectangles="0,0"/>
                <w10:wrap type="topAndBottom" anchorx="margin"/>
              </v:shape>
            </w:pict>
          </mc:Fallback>
        </mc:AlternateContent>
      </w:r>
      <w:r w:rsidR="008422B8" w:rsidRPr="00706387">
        <w:rPr>
          <w:color w:val="000000" w:themeColor="text1"/>
          <w:sz w:val="24"/>
          <w:szCs w:val="24"/>
        </w:rPr>
        <w:t xml:space="preserve">Cite this paper as: </w:t>
      </w:r>
      <w:r w:rsidR="00CF0200" w:rsidRPr="00CF0200">
        <w:rPr>
          <w:bCs/>
          <w:color w:val="000000" w:themeColor="text1"/>
          <w:sz w:val="24"/>
          <w:szCs w:val="24"/>
        </w:rPr>
        <w:t>Santosh Kumar</w:t>
      </w:r>
      <w:r w:rsidR="00CF0200" w:rsidRPr="00CF0200">
        <w:rPr>
          <w:bCs/>
          <w:color w:val="000000" w:themeColor="text1"/>
          <w:sz w:val="24"/>
          <w:szCs w:val="24"/>
        </w:rPr>
        <w:t xml:space="preserve"> </w:t>
      </w:r>
      <w:r w:rsidR="008422B8" w:rsidRPr="00706387">
        <w:rPr>
          <w:color w:val="000000" w:themeColor="text1"/>
          <w:sz w:val="24"/>
          <w:szCs w:val="24"/>
        </w:rPr>
        <w:t>(2024)</w:t>
      </w:r>
      <w:r w:rsidR="004F4424" w:rsidRPr="00706387">
        <w:rPr>
          <w:color w:val="000000" w:themeColor="text1"/>
          <w:sz w:val="24"/>
          <w:szCs w:val="24"/>
        </w:rPr>
        <w:t xml:space="preserve"> </w:t>
      </w:r>
      <w:r w:rsidR="00CF0200" w:rsidRPr="00CF0200">
        <w:rPr>
          <w:color w:val="000000" w:themeColor="text1"/>
          <w:sz w:val="24"/>
          <w:szCs w:val="24"/>
        </w:rPr>
        <w:t>Adaptive Graph-LLM Fusion for Context-Aware Risk Assessment in Smart Industrial Networks</w:t>
      </w:r>
      <w:r w:rsidR="00646FE6" w:rsidRPr="00706387">
        <w:rPr>
          <w:color w:val="000000" w:themeColor="text1"/>
          <w:sz w:val="24"/>
          <w:szCs w:val="24"/>
        </w:rPr>
        <w:t>.</w:t>
      </w:r>
      <w:r w:rsidR="009B5AF8" w:rsidRPr="00706387">
        <w:rPr>
          <w:color w:val="000000" w:themeColor="text1"/>
          <w:sz w:val="24"/>
          <w:szCs w:val="24"/>
        </w:rPr>
        <w:t xml:space="preserve"> </w:t>
      </w:r>
      <w:r w:rsidR="008422B8" w:rsidRPr="00706387">
        <w:rPr>
          <w:i/>
          <w:color w:val="000000" w:themeColor="text1"/>
          <w:sz w:val="24"/>
          <w:szCs w:val="24"/>
        </w:rPr>
        <w:t>Frontiers</w:t>
      </w:r>
      <w:r w:rsidR="009B7753" w:rsidRPr="00706387">
        <w:rPr>
          <w:i/>
          <w:color w:val="000000" w:themeColor="text1"/>
          <w:sz w:val="24"/>
          <w:szCs w:val="24"/>
        </w:rPr>
        <w:t xml:space="preserve"> </w:t>
      </w:r>
      <w:r w:rsidR="008422B8" w:rsidRPr="00706387">
        <w:rPr>
          <w:i/>
          <w:color w:val="000000" w:themeColor="text1"/>
          <w:sz w:val="24"/>
          <w:szCs w:val="24"/>
        </w:rPr>
        <w:t>in</w:t>
      </w:r>
      <w:r w:rsidR="009B7753" w:rsidRPr="00706387">
        <w:rPr>
          <w:i/>
          <w:color w:val="000000" w:themeColor="text1"/>
          <w:sz w:val="24"/>
          <w:szCs w:val="24"/>
        </w:rPr>
        <w:t xml:space="preserve"> </w:t>
      </w:r>
      <w:r w:rsidR="008422B8" w:rsidRPr="00706387">
        <w:rPr>
          <w:i/>
          <w:color w:val="000000" w:themeColor="text1"/>
          <w:sz w:val="24"/>
          <w:szCs w:val="24"/>
        </w:rPr>
        <w:t>Health</w:t>
      </w:r>
      <w:r w:rsidR="009B7753" w:rsidRPr="00706387">
        <w:rPr>
          <w:i/>
          <w:color w:val="000000" w:themeColor="text1"/>
          <w:sz w:val="24"/>
          <w:szCs w:val="24"/>
        </w:rPr>
        <w:t xml:space="preserve"> </w:t>
      </w:r>
      <w:r w:rsidR="008422B8" w:rsidRPr="00706387">
        <w:rPr>
          <w:i/>
          <w:color w:val="000000" w:themeColor="text1"/>
          <w:sz w:val="24"/>
          <w:szCs w:val="24"/>
        </w:rPr>
        <w:t>Informatics</w:t>
      </w:r>
      <w:r w:rsidR="008422B8" w:rsidRPr="00706387">
        <w:rPr>
          <w:color w:val="000000" w:themeColor="text1"/>
          <w:sz w:val="24"/>
          <w:szCs w:val="24"/>
        </w:rPr>
        <w:t xml:space="preserve">, </w:t>
      </w:r>
      <w:r w:rsidR="001D1EFD" w:rsidRPr="00706387">
        <w:rPr>
          <w:i/>
          <w:iCs/>
          <w:color w:val="000000" w:themeColor="text1"/>
          <w:sz w:val="24"/>
          <w:szCs w:val="24"/>
        </w:rPr>
        <w:t>Vol.</w:t>
      </w:r>
      <w:r w:rsidR="005E0D1F" w:rsidRPr="00706387">
        <w:rPr>
          <w:i/>
          <w:iCs/>
          <w:color w:val="000000" w:themeColor="text1"/>
          <w:sz w:val="24"/>
          <w:szCs w:val="24"/>
        </w:rPr>
        <w:t>13</w:t>
      </w:r>
      <w:r w:rsidR="001D1EFD" w:rsidRPr="00706387">
        <w:rPr>
          <w:i/>
          <w:iCs/>
          <w:color w:val="000000" w:themeColor="text1"/>
          <w:sz w:val="24"/>
          <w:szCs w:val="24"/>
        </w:rPr>
        <w:t>, No.</w:t>
      </w:r>
      <w:r w:rsidR="005E0D1F" w:rsidRPr="00706387">
        <w:rPr>
          <w:i/>
          <w:iCs/>
          <w:color w:val="000000" w:themeColor="text1"/>
          <w:sz w:val="24"/>
          <w:szCs w:val="24"/>
        </w:rPr>
        <w:t>7</w:t>
      </w:r>
      <w:r w:rsidR="0062418E" w:rsidRPr="00706387">
        <w:rPr>
          <w:i/>
          <w:iCs/>
          <w:color w:val="000000" w:themeColor="text1"/>
          <w:sz w:val="24"/>
          <w:szCs w:val="24"/>
        </w:rPr>
        <w:t xml:space="preserve">, </w:t>
      </w:r>
      <w:r w:rsidR="00CF0200">
        <w:rPr>
          <w:i/>
          <w:iCs/>
          <w:color w:val="000000" w:themeColor="text1"/>
          <w:sz w:val="24"/>
          <w:szCs w:val="24"/>
        </w:rPr>
        <w:t>1269-1286</w:t>
      </w:r>
    </w:p>
    <w:p w14:paraId="40A4C833" w14:textId="77777777" w:rsidR="008337B3" w:rsidRPr="00706387" w:rsidRDefault="008337B3" w:rsidP="00646FE6">
      <w:pPr>
        <w:spacing w:line="276" w:lineRule="auto"/>
        <w:jc w:val="both"/>
        <w:rPr>
          <w:b/>
          <w:bCs/>
          <w:color w:val="000000" w:themeColor="text1"/>
          <w:sz w:val="24"/>
          <w:szCs w:val="24"/>
        </w:rPr>
      </w:pPr>
    </w:p>
    <w:p w14:paraId="09636446"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Abstract</w:t>
      </w:r>
    </w:p>
    <w:p w14:paraId="450A8CB3"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The convergence of industrial operations with Internet of Things (IoT) paradigms has engendered smart industrial networks characterized by heightened interconnectivity and data volume. While this integration augments operational efficiency, it simultaneously expands the attack surface, rendering traditional, signature-based risk assessment methods inadequate for identifying sophisticated, context-dependent threats. This paper posits a novel framework, Adaptive Graph-Large Language Model (LLM) Fusion, designed to achieve nuanced, context-aware risk assessment. By synergistically combining the structural relational analysis capabilities of Graph Neural Networks (GNNs) with the profound semantic understanding of LLMs, the proposed model dynamically interprets multi-modal network data. The GNN component explicitly models the complex interdependencies among network entities as a graph, capturing topological vulnerabilities. Concurrently, the LLM component processes unstructured data streams, such as system logs and threat intelligence reports, to extract semantic context and infer adversarial intent. An adaptive fusion mechanism dynamically weighs the contributions of both graph-based and semantic insights, enabling a holistic evaluation of risk that is sensitive to the evolving network context. Preliminary evaluations on a simulated industrial control system dataset demonstrate the framework's superior performance in detecting stealthy, multi-stage cyber-physical attacks compared to state-of-the-art monolithic approaches, highlighting its potential as a cornerstone for next-generation industrial cybersecurity.</w:t>
      </w:r>
    </w:p>
    <w:p w14:paraId="40C47C81" w14:textId="77777777" w:rsidR="00CF0200" w:rsidRPr="00C01328" w:rsidRDefault="00CF0200" w:rsidP="00CF0200">
      <w:pPr>
        <w:spacing w:line="276" w:lineRule="auto"/>
        <w:jc w:val="both"/>
        <w:rPr>
          <w:color w:val="000000" w:themeColor="text1"/>
          <w:sz w:val="24"/>
          <w:szCs w:val="24"/>
        </w:rPr>
      </w:pPr>
      <w:r w:rsidRPr="00C01328">
        <w:rPr>
          <w:b/>
          <w:bCs/>
          <w:color w:val="000000" w:themeColor="text1"/>
          <w:sz w:val="24"/>
          <w:szCs w:val="24"/>
        </w:rPr>
        <w:t xml:space="preserve">Keywords: </w:t>
      </w:r>
      <w:r w:rsidRPr="00C01328">
        <w:rPr>
          <w:color w:val="000000" w:themeColor="text1"/>
          <w:sz w:val="24"/>
          <w:szCs w:val="24"/>
        </w:rPr>
        <w:t>Smart Industrial Networks, Graph Neural Networks, Large Language Models, Context-Aware Risk Assessment, Cyber-Physical Security, Adaptive Fusion.</w:t>
      </w:r>
    </w:p>
    <w:p w14:paraId="4CE933A9" w14:textId="77777777" w:rsidR="00CF0200" w:rsidRPr="00C01328" w:rsidRDefault="00CF0200" w:rsidP="00CF0200">
      <w:pPr>
        <w:pStyle w:val="Heading3"/>
        <w:spacing w:before="0" w:line="276" w:lineRule="auto"/>
        <w:jc w:val="both"/>
        <w:rPr>
          <w:rFonts w:ascii="Times New Roman" w:hAnsi="Times New Roman" w:cs="Times New Roman"/>
          <w:color w:val="000000" w:themeColor="text1"/>
        </w:rPr>
      </w:pPr>
      <w:bookmarkStart w:id="0" w:name="X56a6100af831ae4e98cc269759c59fb111ca214"/>
      <w:r w:rsidRPr="00C01328">
        <w:rPr>
          <w:rFonts w:ascii="Times New Roman" w:hAnsi="Times New Roman" w:cs="Times New Roman"/>
          <w:b/>
          <w:bCs/>
          <w:color w:val="000000" w:themeColor="text1"/>
        </w:rPr>
        <w:t>3. Proposed Methodology: Adaptive Graph-LLM Fusion (AGLF) Framework</w:t>
      </w:r>
    </w:p>
    <w:p w14:paraId="296FA939"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The Adaptive Graph-LLM Fusion (AGLF) framework is designed to holistically assess risk by concurrently modeling the structural dependencies of a smart industrial network and the semantic context of its operational events. The core innovation lies in the dynamic fusion of embeddings generated by a Graph Neural Network (GNN) and a Large Language Model (LLM), governed by a context-aware gating mechanism. The overall architecture, depicted in Figure 1, consists of four primary components: the Heterogeneous Industrial Graph Construction, the Graph Neural Network Encoder, the Large Language Model Encoder, and the Adaptive Fusion &amp; Risk Assessment Module.</w:t>
      </w:r>
    </w:p>
    <w:p w14:paraId="3BBBA67B"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1" w:name="Xef16922c1ca16d01c2656948dca0867f986e953"/>
      <w:r w:rsidRPr="00C01328">
        <w:rPr>
          <w:rFonts w:ascii="Times New Roman" w:hAnsi="Times New Roman" w:cs="Times New Roman"/>
          <w:bCs/>
          <w:color w:val="000000" w:themeColor="text1"/>
        </w:rPr>
        <w:lastRenderedPageBreak/>
        <w:t>3.1 Heterogeneous Industrial Graph Construction</w:t>
      </w:r>
    </w:p>
    <w:p w14:paraId="28EE8E0F"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The first step involves formally representing the smart industrial network as a heterogeneous graph </w:t>
      </w:r>
      <m:oMath>
        <m:r>
          <m:rPr>
            <m:scr m:val="script"/>
            <m:sty m:val="p"/>
          </m:rPr>
          <w:rPr>
            <w:rFonts w:ascii="Cambria Math" w:hAnsi="Cambria Math" w:cs="Times New Roman"/>
            <w:color w:val="000000" w:themeColor="text1"/>
          </w:rPr>
          <m:t>G=(V,E,A,R)</m:t>
        </m:r>
      </m:oMath>
      <w:r w:rsidRPr="00C01328">
        <w:rPr>
          <w:rFonts w:cs="Times New Roman"/>
          <w:color w:val="000000" w:themeColor="text1"/>
        </w:rPr>
        <w:t>, where:</w:t>
      </w:r>
    </w:p>
    <w:p w14:paraId="62CC92F7"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r>
          <m:rPr>
            <m:scr m:val="script"/>
            <m:sty m:val="p"/>
          </m:rPr>
          <w:rPr>
            <w:rFonts w:ascii="Cambria Math" w:hAnsi="Cambria Math" w:cs="Times New Roman"/>
            <w:color w:val="000000" w:themeColor="text1"/>
          </w:rPr>
          <m:t>V</m:t>
        </m:r>
      </m:oMath>
      <w:r w:rsidRPr="00C01328">
        <w:rPr>
          <w:rFonts w:cs="Times New Roman"/>
          <w:color w:val="000000" w:themeColor="text1"/>
        </w:rPr>
        <w:t xml:space="preserve"> is the set of nodes (vertices).</w:t>
      </w:r>
    </w:p>
    <w:p w14:paraId="5D2EEC70"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r>
          <m:rPr>
            <m:scr m:val="script"/>
            <m:sty m:val="p"/>
          </m:rPr>
          <w:rPr>
            <w:rFonts w:ascii="Cambria Math" w:hAnsi="Cambria Math" w:cs="Times New Roman"/>
            <w:color w:val="000000" w:themeColor="text1"/>
          </w:rPr>
          <m:t>E</m:t>
        </m:r>
      </m:oMath>
      <w:r w:rsidRPr="00C01328">
        <w:rPr>
          <w:rFonts w:cs="Times New Roman"/>
          <w:color w:val="000000" w:themeColor="text1"/>
        </w:rPr>
        <w:t xml:space="preserve"> is the set of edges.</w:t>
      </w:r>
    </w:p>
    <w:p w14:paraId="6C31754D"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r>
          <m:rPr>
            <m:scr m:val="script"/>
            <m:sty m:val="p"/>
          </m:rPr>
          <w:rPr>
            <w:rFonts w:ascii="Cambria Math" w:hAnsi="Cambria Math" w:cs="Times New Roman"/>
            <w:color w:val="000000" w:themeColor="text1"/>
          </w:rPr>
          <m:t>A</m:t>
        </m:r>
      </m:oMath>
      <w:r w:rsidRPr="00C01328">
        <w:rPr>
          <w:rFonts w:cs="Times New Roman"/>
          <w:color w:val="000000" w:themeColor="text1"/>
        </w:rPr>
        <w:t xml:space="preserve"> is the set of node types.</w:t>
      </w:r>
    </w:p>
    <w:p w14:paraId="406E0B66"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r>
          <m:rPr>
            <m:scr m:val="script"/>
            <m:sty m:val="p"/>
          </m:rPr>
          <w:rPr>
            <w:rFonts w:ascii="Cambria Math" w:hAnsi="Cambria Math" w:cs="Times New Roman"/>
            <w:color w:val="000000" w:themeColor="text1"/>
          </w:rPr>
          <m:t>R</m:t>
        </m:r>
      </m:oMath>
      <w:r w:rsidRPr="00C01328">
        <w:rPr>
          <w:rFonts w:cs="Times New Roman"/>
          <w:color w:val="000000" w:themeColor="text1"/>
        </w:rPr>
        <w:t xml:space="preserve"> is the set of relation types.</w:t>
      </w:r>
    </w:p>
    <w:p w14:paraId="58B82EA1"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This heterogeneity is critical for accurately capturing the diverse entities and interactions. We define </w:t>
      </w:r>
      <m:oMath>
        <m:r>
          <m:rPr>
            <m:scr m:val="script"/>
            <m:sty m:val="p"/>
          </m:rPr>
          <w:rPr>
            <w:rFonts w:ascii="Cambria Math" w:hAnsi="Cambria Math" w:cs="Times New Roman"/>
            <w:color w:val="000000" w:themeColor="text1"/>
          </w:rPr>
          <m:t>A={</m:t>
        </m:r>
        <m:r>
          <m:rPr>
            <m:nor/>
          </m:rPr>
          <w:rPr>
            <w:rFonts w:cs="Times New Roman"/>
            <w:color w:val="000000" w:themeColor="text1"/>
          </w:rPr>
          <m:t>PLC</m:t>
        </m:r>
        <m:r>
          <m:rPr>
            <m:sty m:val="p"/>
          </m:rPr>
          <w:rPr>
            <w:rFonts w:ascii="Cambria Math" w:hAnsi="Cambria Math" w:cs="Times New Roman"/>
            <w:color w:val="000000" w:themeColor="text1"/>
          </w:rPr>
          <m:t>,</m:t>
        </m:r>
        <m:r>
          <m:rPr>
            <m:nor/>
          </m:rPr>
          <w:rPr>
            <w:rFonts w:cs="Times New Roman"/>
            <w:color w:val="000000" w:themeColor="text1"/>
          </w:rPr>
          <m:t>HMI</m:t>
        </m:r>
        <m:r>
          <m:rPr>
            <m:sty m:val="p"/>
          </m:rPr>
          <w:rPr>
            <w:rFonts w:ascii="Cambria Math" w:hAnsi="Cambria Math" w:cs="Times New Roman"/>
            <w:color w:val="000000" w:themeColor="text1"/>
          </w:rPr>
          <m:t>,</m:t>
        </m:r>
        <m:r>
          <m:rPr>
            <m:nor/>
          </m:rPr>
          <w:rPr>
            <w:rFonts w:cs="Times New Roman"/>
            <w:color w:val="000000" w:themeColor="text1"/>
          </w:rPr>
          <m:t>Sensor</m:t>
        </m:r>
        <m:r>
          <m:rPr>
            <m:sty m:val="p"/>
          </m:rPr>
          <w:rPr>
            <w:rFonts w:ascii="Cambria Math" w:hAnsi="Cambria Math" w:cs="Times New Roman"/>
            <w:color w:val="000000" w:themeColor="text1"/>
          </w:rPr>
          <m:t>,</m:t>
        </m:r>
        <m:r>
          <m:rPr>
            <m:nor/>
          </m:rPr>
          <w:rPr>
            <w:rFonts w:cs="Times New Roman"/>
            <w:color w:val="000000" w:themeColor="text1"/>
          </w:rPr>
          <m:t>Actuator</m:t>
        </m:r>
        <m:r>
          <m:rPr>
            <m:sty m:val="p"/>
          </m:rPr>
          <w:rPr>
            <w:rFonts w:ascii="Cambria Math" w:hAnsi="Cambria Math" w:cs="Times New Roman"/>
            <w:color w:val="000000" w:themeColor="text1"/>
          </w:rPr>
          <m:t>,</m:t>
        </m:r>
        <m:r>
          <m:rPr>
            <m:nor/>
          </m:rPr>
          <w:rPr>
            <w:rFonts w:cs="Times New Roman"/>
            <w:color w:val="000000" w:themeColor="text1"/>
          </w:rPr>
          <m:t>Historian</m:t>
        </m:r>
        <m:r>
          <m:rPr>
            <m:sty m:val="p"/>
          </m:rPr>
          <w:rPr>
            <w:rFonts w:ascii="Cambria Math" w:hAnsi="Cambria Math" w:cs="Times New Roman"/>
            <w:color w:val="000000" w:themeColor="text1"/>
          </w:rPr>
          <m:t>,</m:t>
        </m:r>
        <m:r>
          <m:rPr>
            <m:nor/>
          </m:rPr>
          <w:rPr>
            <w:rFonts w:cs="Times New Roman"/>
            <w:color w:val="000000" w:themeColor="text1"/>
          </w:rPr>
          <m:t>Engineering Workstation</m:t>
        </m:r>
        <m:r>
          <m:rPr>
            <m:sty m:val="p"/>
          </m:rPr>
          <w:rPr>
            <w:rFonts w:ascii="Cambria Math" w:hAnsi="Cambria Math" w:cs="Times New Roman"/>
            <w:color w:val="000000" w:themeColor="text1"/>
          </w:rPr>
          <m:t>}</m:t>
        </m:r>
      </m:oMath>
      <w:r w:rsidRPr="00C01328">
        <w:rPr>
          <w:rFonts w:cs="Times New Roman"/>
          <w:color w:val="000000" w:themeColor="text1"/>
        </w:rPr>
        <w:t xml:space="preserve">. Relations </w:t>
      </w:r>
      <m:oMath>
        <m:r>
          <m:rPr>
            <m:scr m:val="script"/>
            <m:sty m:val="p"/>
          </m:rPr>
          <w:rPr>
            <w:rFonts w:ascii="Cambria Math" w:hAnsi="Cambria Math" w:cs="Times New Roman"/>
            <w:color w:val="000000" w:themeColor="text1"/>
          </w:rPr>
          <m:t>R</m:t>
        </m:r>
      </m:oMath>
      <w:r w:rsidRPr="00C01328">
        <w:rPr>
          <w:rFonts w:cs="Times New Roman"/>
          <w:color w:val="000000" w:themeColor="text1"/>
        </w:rPr>
        <w:t xml:space="preserve"> include </w:t>
      </w:r>
      <m:oMath>
        <m:r>
          <m:rPr>
            <m:sty m:val="p"/>
          </m:rPr>
          <w:rPr>
            <w:rFonts w:ascii="Cambria Math" w:hAnsi="Cambria Math" w:cs="Times New Roman"/>
            <w:color w:val="000000" w:themeColor="text1"/>
          </w:rPr>
          <m:t>{</m:t>
        </m:r>
        <m:r>
          <m:rPr>
            <m:nor/>
          </m:rPr>
          <w:rPr>
            <w:rFonts w:cs="Times New Roman"/>
            <w:color w:val="000000" w:themeColor="text1"/>
          </w:rPr>
          <m:t>Communicates_With</m:t>
        </m:r>
        <m:r>
          <m:rPr>
            <m:sty m:val="p"/>
          </m:rPr>
          <w:rPr>
            <w:rFonts w:ascii="Cambria Math" w:hAnsi="Cambria Math" w:cs="Times New Roman"/>
            <w:color w:val="000000" w:themeColor="text1"/>
          </w:rPr>
          <m:t>,</m:t>
        </m:r>
        <m:r>
          <m:rPr>
            <m:nor/>
          </m:rPr>
          <w:rPr>
            <w:rFonts w:cs="Times New Roman"/>
            <w:color w:val="000000" w:themeColor="text1"/>
          </w:rPr>
          <m:t>Controls</m:t>
        </m:r>
        <m:r>
          <m:rPr>
            <m:sty m:val="p"/>
          </m:rPr>
          <w:rPr>
            <w:rFonts w:ascii="Cambria Math" w:hAnsi="Cambria Math" w:cs="Times New Roman"/>
            <w:color w:val="000000" w:themeColor="text1"/>
          </w:rPr>
          <m:t>,</m:t>
        </m:r>
        <m:r>
          <m:rPr>
            <m:nor/>
          </m:rPr>
          <w:rPr>
            <w:rFonts w:cs="Times New Roman"/>
            <w:color w:val="000000" w:themeColor="text1"/>
          </w:rPr>
          <m:t>Reports_To</m:t>
        </m:r>
        <m:r>
          <m:rPr>
            <m:sty m:val="p"/>
          </m:rPr>
          <w:rPr>
            <w:rFonts w:ascii="Cambria Math" w:hAnsi="Cambria Math" w:cs="Times New Roman"/>
            <w:color w:val="000000" w:themeColor="text1"/>
          </w:rPr>
          <m:t>,</m:t>
        </m:r>
        <m:r>
          <m:rPr>
            <m:nor/>
          </m:rPr>
          <w:rPr>
            <w:rFonts w:cs="Times New Roman"/>
            <w:color w:val="000000" w:themeColor="text1"/>
          </w:rPr>
          <m:t>Logged_By</m:t>
        </m:r>
        <m:r>
          <m:rPr>
            <m:sty m:val="p"/>
          </m:rPr>
          <w:rPr>
            <w:rFonts w:ascii="Cambria Math" w:hAnsi="Cambria Math" w:cs="Times New Roman"/>
            <w:color w:val="000000" w:themeColor="text1"/>
          </w:rPr>
          <m:t>}</m:t>
        </m:r>
      </m:oMath>
      <w:r w:rsidRPr="00C01328">
        <w:rPr>
          <w:rFonts w:cs="Times New Roman"/>
          <w:color w:val="000000" w:themeColor="text1"/>
        </w:rPr>
        <w:t>.</w:t>
      </w:r>
    </w:p>
    <w:p w14:paraId="2CE1C9E1"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Each node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r>
          <m:rPr>
            <m:scr m:val="script"/>
            <m:sty m:val="p"/>
          </m:rPr>
          <w:rPr>
            <w:rFonts w:ascii="Cambria Math" w:hAnsi="Cambria Math"/>
            <w:color w:val="000000" w:themeColor="text1"/>
            <w:sz w:val="24"/>
            <w:szCs w:val="24"/>
          </w:rPr>
          <m:t>∈V</m:t>
        </m:r>
      </m:oMath>
      <w:r w:rsidRPr="00C01328">
        <w:rPr>
          <w:color w:val="000000" w:themeColor="text1"/>
          <w:sz w:val="24"/>
          <w:szCs w:val="24"/>
        </w:rPr>
        <w:t xml:space="preserve"> is associated with a feature vector </w:t>
      </w:r>
      <m:oMath>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x</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n</m:t>
                </m:r>
              </m:sub>
            </m:sSub>
          </m:sup>
        </m:sSup>
      </m:oMath>
      <w:r w:rsidRPr="00C01328">
        <w:rPr>
          <w:color w:val="000000" w:themeColor="text1"/>
          <w:sz w:val="24"/>
          <w:szCs w:val="24"/>
        </w:rPr>
        <w:t xml:space="preserve">, which may include static attributes (e.g., device type, criticality level) and dynamic features (e.g., current CPU load, number of active connections). Each edge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ij</m:t>
            </m:r>
          </m:sub>
        </m:sSub>
        <m:r>
          <m:rPr>
            <m:scr m:val="script"/>
            <m:sty m:val="p"/>
          </m:rPr>
          <w:rPr>
            <w:rFonts w:ascii="Cambria Math" w:hAnsi="Cambria Math"/>
            <w:color w:val="000000" w:themeColor="text1"/>
            <w:sz w:val="24"/>
            <w:szCs w:val="24"/>
          </w:rPr>
          <m:t>∈E</m:t>
        </m:r>
      </m:oMath>
      <w:r w:rsidRPr="00C01328">
        <w:rPr>
          <w:color w:val="000000" w:themeColor="text1"/>
          <w:sz w:val="24"/>
          <w:szCs w:val="24"/>
        </w:rPr>
        <w:t xml:space="preserve"> of relation type </w:t>
      </w:r>
      <m:oMath>
        <m:r>
          <w:rPr>
            <w:rFonts w:ascii="Cambria Math" w:hAnsi="Cambria Math"/>
            <w:color w:val="000000" w:themeColor="text1"/>
            <w:sz w:val="24"/>
            <w:szCs w:val="24"/>
          </w:rPr>
          <m:t>r</m:t>
        </m:r>
        <m:r>
          <m:rPr>
            <m:scr m:val="script"/>
            <m:sty m:val="p"/>
          </m:rPr>
          <w:rPr>
            <w:rFonts w:ascii="Cambria Math" w:hAnsi="Cambria Math"/>
            <w:color w:val="000000" w:themeColor="text1"/>
            <w:sz w:val="24"/>
            <w:szCs w:val="24"/>
          </w:rPr>
          <m:t>∈R</m:t>
        </m:r>
      </m:oMath>
      <w:r w:rsidRPr="00C01328">
        <w:rPr>
          <w:color w:val="000000" w:themeColor="text1"/>
          <w:sz w:val="24"/>
          <w:szCs w:val="24"/>
        </w:rPr>
        <w:t xml:space="preserve"> can also possess features </w:t>
      </w:r>
      <m:oMath>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e</m:t>
            </m:r>
          </m:e>
          <m:sub>
            <m:r>
              <w:rPr>
                <w:rFonts w:ascii="Cambria Math" w:hAnsi="Cambria Math"/>
                <w:color w:val="000000" w:themeColor="text1"/>
                <w:sz w:val="24"/>
                <w:szCs w:val="24"/>
              </w:rPr>
              <m:t>ij</m:t>
            </m:r>
          </m:sub>
        </m:sSub>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e</m:t>
                </m:r>
              </m:sub>
            </m:sSub>
          </m:sup>
        </m:sSup>
      </m:oMath>
      <w:r w:rsidRPr="00C01328">
        <w:rPr>
          <w:color w:val="000000" w:themeColor="text1"/>
          <w:sz w:val="24"/>
          <w:szCs w:val="24"/>
        </w:rPr>
        <w:t>, such as communication frequency, data volume, or protocol type.</w:t>
      </w:r>
    </w:p>
    <w:p w14:paraId="6D0A8C16"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adjacency matrix for a specific relation </w:t>
      </w:r>
      <m:oMath>
        <m:r>
          <w:rPr>
            <w:rFonts w:ascii="Cambria Math" w:hAnsi="Cambria Math"/>
            <w:color w:val="000000" w:themeColor="text1"/>
            <w:sz w:val="24"/>
            <w:szCs w:val="24"/>
          </w:rPr>
          <m:t>r</m:t>
        </m:r>
      </m:oMath>
      <w:r w:rsidRPr="00C01328">
        <w:rPr>
          <w:color w:val="000000" w:themeColor="text1"/>
          <w:sz w:val="24"/>
          <w:szCs w:val="24"/>
        </w:rPr>
        <w:t xml:space="preserve"> is denoted as </w:t>
      </w:r>
      <m:oMath>
        <m:sSup>
          <m:sSupPr>
            <m:ctrlPr>
              <w:rPr>
                <w:rFonts w:ascii="Cambria Math" w:hAnsi="Cambria Math"/>
                <w:color w:val="000000" w:themeColor="text1"/>
                <w:sz w:val="24"/>
                <w:szCs w:val="24"/>
              </w:rPr>
            </m:ctrlPr>
          </m:sSupPr>
          <m:e>
            <m:r>
              <m:rPr>
                <m:sty m:val="b"/>
              </m:rPr>
              <w:rPr>
                <w:rFonts w:ascii="Cambria Math" w:hAnsi="Cambria Math"/>
                <w:color w:val="000000" w:themeColor="text1"/>
                <w:sz w:val="24"/>
                <w:szCs w:val="24"/>
              </w:rPr>
              <m:t>A</m:t>
            </m:r>
          </m:e>
          <m:sup>
            <m:r>
              <w:rPr>
                <w:rFonts w:ascii="Cambria Math" w:hAnsi="Cambria Math"/>
                <w:color w:val="000000" w:themeColor="text1"/>
                <w:sz w:val="24"/>
                <w:szCs w:val="24"/>
              </w:rPr>
              <m:t>r</m:t>
            </m:r>
          </m:sup>
        </m:sSup>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r>
              <m:rPr>
                <m:scr m:val="script"/>
                <m:sty m:val="p"/>
              </m:rPr>
              <w:rPr>
                <w:rFonts w:ascii="Cambria Math" w:hAnsi="Cambria Math"/>
                <w:color w:val="000000" w:themeColor="text1"/>
                <w:sz w:val="24"/>
                <w:szCs w:val="24"/>
              </w:rPr>
              <m:t>|V|×|V|</m:t>
            </m:r>
          </m:sup>
        </m:sSup>
      </m:oMath>
      <w:r w:rsidRPr="00C01328">
        <w:rPr>
          <w:color w:val="000000" w:themeColor="text1"/>
          <w:sz w:val="24"/>
          <w:szCs w:val="24"/>
        </w:rPr>
        <w:t xml:space="preserve">, where </w:t>
      </w: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A</m:t>
            </m:r>
          </m:e>
          <m:sub>
            <m:r>
              <w:rPr>
                <w:rFonts w:ascii="Cambria Math" w:hAnsi="Cambria Math"/>
                <w:color w:val="000000" w:themeColor="text1"/>
                <w:sz w:val="24"/>
                <w:szCs w:val="24"/>
              </w:rPr>
              <m:t>ij</m:t>
            </m:r>
          </m:sub>
          <m:sup>
            <m:r>
              <w:rPr>
                <w:rFonts w:ascii="Cambria Math" w:hAnsi="Cambria Math"/>
                <w:color w:val="000000" w:themeColor="text1"/>
                <w:sz w:val="24"/>
                <w:szCs w:val="24"/>
              </w:rPr>
              <m:t>r</m:t>
            </m:r>
          </m:sup>
        </m:sSubSup>
        <m:r>
          <m:rPr>
            <m:sty m:val="p"/>
          </m:rPr>
          <w:rPr>
            <w:rFonts w:ascii="Cambria Math" w:hAnsi="Cambria Math"/>
            <w:color w:val="000000" w:themeColor="text1"/>
            <w:sz w:val="24"/>
            <w:szCs w:val="24"/>
          </w:rPr>
          <m:t>=</m:t>
        </m:r>
        <m:r>
          <w:rPr>
            <w:rFonts w:ascii="Cambria Math" w:hAnsi="Cambria Math"/>
            <w:color w:val="000000" w:themeColor="text1"/>
            <w:sz w:val="24"/>
            <w:szCs w:val="24"/>
          </w:rPr>
          <m:t>1</m:t>
        </m:r>
      </m:oMath>
      <w:r w:rsidRPr="00C01328">
        <w:rPr>
          <w:color w:val="000000" w:themeColor="text1"/>
          <w:sz w:val="24"/>
          <w:szCs w:val="24"/>
        </w:rPr>
        <w:t xml:space="preserve"> if a relation of type </w:t>
      </w:r>
      <m:oMath>
        <m:r>
          <w:rPr>
            <w:rFonts w:ascii="Cambria Math" w:hAnsi="Cambria Math"/>
            <w:color w:val="000000" w:themeColor="text1"/>
            <w:sz w:val="24"/>
            <w:szCs w:val="24"/>
          </w:rPr>
          <m:t>r</m:t>
        </m:r>
      </m:oMath>
      <w:r w:rsidRPr="00C01328">
        <w:rPr>
          <w:color w:val="000000" w:themeColor="text1"/>
          <w:sz w:val="24"/>
          <w:szCs w:val="24"/>
        </w:rPr>
        <w:t xml:space="preserve"> exists from node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oMath>
      <w:r w:rsidRPr="00C01328">
        <w:rPr>
          <w:color w:val="000000" w:themeColor="text1"/>
          <w:sz w:val="24"/>
          <w:szCs w:val="24"/>
        </w:rPr>
        <w:t xml:space="preserve"> to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j</m:t>
            </m:r>
          </m:sub>
        </m:sSub>
      </m:oMath>
      <w:r w:rsidRPr="00C01328">
        <w:rPr>
          <w:color w:val="000000" w:themeColor="text1"/>
          <w:sz w:val="24"/>
          <w:szCs w:val="24"/>
        </w:rPr>
        <w:t>.</w:t>
      </w:r>
    </w:p>
    <w:p w14:paraId="48AD0F8B"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2" w:name="graph-neural-network-encoder"/>
      <w:bookmarkEnd w:id="1"/>
      <w:r w:rsidRPr="00C01328">
        <w:rPr>
          <w:rFonts w:ascii="Times New Roman" w:hAnsi="Times New Roman" w:cs="Times New Roman"/>
          <w:bCs/>
          <w:color w:val="000000" w:themeColor="text1"/>
        </w:rPr>
        <w:t>3.2 Graph Neural Network Encoder</w:t>
      </w:r>
    </w:p>
    <w:p w14:paraId="323A2263"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To learn rich representations of the graph structure, we employ a multi-relational Graph Convolutional Network (GCN) based on the Relational Graph Convolutional Network (R-GCN) formulation. The GNN encoder learns a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m:rPr>
                <m:nor/>
              </m:rPr>
              <w:rPr>
                <w:rFonts w:cs="Times New Roman"/>
                <w:color w:val="000000" w:themeColor="text1"/>
              </w:rPr>
              <m:t>GNN</m:t>
            </m:r>
          </m:sub>
        </m:sSub>
        <m:r>
          <m:rPr>
            <m:scr m:val="script"/>
            <m:sty m:val="p"/>
          </m:rPr>
          <w:rPr>
            <w:rFonts w:ascii="Cambria Math" w:hAnsi="Cambria Math" w:cs="Times New Roman"/>
            <w:color w:val="000000" w:themeColor="text1"/>
          </w:rPr>
          <m:t>:G→</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m:rPr>
                <m:scr m:val="script"/>
                <m:sty m:val="p"/>
              </m:rPr>
              <w:rPr>
                <w:rFonts w:ascii="Cambria Math" w:hAnsi="Cambria Math" w:cs="Times New Roman"/>
                <w:color w:val="000000" w:themeColor="text1"/>
              </w:rPr>
              <m:t>|V|×</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g</m:t>
                </m:r>
              </m:sub>
            </m:sSub>
          </m:sup>
        </m:sSup>
      </m:oMath>
      <w:r w:rsidRPr="00C01328">
        <w:rPr>
          <w:rFonts w:cs="Times New Roman"/>
          <w:color w:val="000000" w:themeColor="text1"/>
        </w:rPr>
        <w:t xml:space="preserve"> that maps the graph to a set of node embeddings </w:t>
      </w:r>
      <m:oMath>
        <m:sSup>
          <m:sSupPr>
            <m:ctrlPr>
              <w:rPr>
                <w:rFonts w:ascii="Cambria Math" w:hAnsi="Cambria Math" w:cs="Times New Roman"/>
                <w:color w:val="000000" w:themeColor="text1"/>
              </w:rPr>
            </m:ctrlPr>
          </m:sSupPr>
          <m:e>
            <m:r>
              <m:rPr>
                <m:sty m:val="b"/>
              </m:rPr>
              <w:rPr>
                <w:rFonts w:ascii="Cambria Math" w:hAnsi="Cambria Math" w:cs="Times New Roman"/>
                <w:color w:val="000000" w:themeColor="text1"/>
              </w:rPr>
              <m:t>H</m:t>
            </m:r>
          </m:e>
          <m:sup>
            <m:r>
              <w:rPr>
                <w:rFonts w:ascii="Cambria Math" w:hAnsi="Cambria Math" w:cs="Times New Roman"/>
                <w:color w:val="000000" w:themeColor="text1"/>
              </w:rPr>
              <m:t>g</m:t>
            </m:r>
          </m:sup>
        </m:s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1</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2</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m:rPr>
                <m:scr m:val="script"/>
                <m:sty m:val="p"/>
              </m:rPr>
              <w:rPr>
                <w:rFonts w:ascii="Cambria Math" w:hAnsi="Cambria Math" w:cs="Times New Roman"/>
                <w:color w:val="000000" w:themeColor="text1"/>
              </w:rPr>
              <m:t>|V|</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oMath>
      <w:r w:rsidRPr="00C01328">
        <w:rPr>
          <w:rFonts w:cs="Times New Roman"/>
          <w:color w:val="000000" w:themeColor="text1"/>
        </w:rPr>
        <w:t xml:space="preserve">, where </w:t>
      </w: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g</m:t>
                </m:r>
              </m:sub>
            </m:sSub>
          </m:sup>
        </m:sSup>
      </m:oMath>
      <w:r w:rsidRPr="00C01328">
        <w:rPr>
          <w:rFonts w:cs="Times New Roman"/>
          <w:color w:val="000000" w:themeColor="text1"/>
        </w:rPr>
        <w:t xml:space="preserve"> is the structural embedding for node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C01328">
        <w:rPr>
          <w:rFonts w:cs="Times New Roman"/>
          <w:color w:val="000000" w:themeColor="text1"/>
        </w:rPr>
        <w:t>.</w:t>
      </w:r>
    </w:p>
    <w:p w14:paraId="7B45F01A"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layer-wise propagation rule for a node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oMath>
      <w:r w:rsidRPr="00C01328">
        <w:rPr>
          <w:color w:val="000000" w:themeColor="text1"/>
          <w:sz w:val="24"/>
          <w:szCs w:val="24"/>
        </w:rPr>
        <w:t xml:space="preserve"> at the </w:t>
      </w:r>
      <m:oMath>
        <m:r>
          <w:rPr>
            <w:rFonts w:ascii="Cambria Math" w:hAnsi="Cambria Math"/>
            <w:color w:val="000000" w:themeColor="text1"/>
            <w:sz w:val="24"/>
            <w:szCs w:val="24"/>
          </w:rPr>
          <m:t>l</m:t>
        </m:r>
      </m:oMath>
      <w:r w:rsidRPr="00C01328">
        <w:rPr>
          <w:color w:val="000000" w:themeColor="text1"/>
          <w:sz w:val="24"/>
          <w:szCs w:val="24"/>
        </w:rPr>
        <w:t xml:space="preserve">-th layer for a specific relation </w:t>
      </w:r>
      <m:oMath>
        <m:r>
          <w:rPr>
            <w:rFonts w:ascii="Cambria Math" w:hAnsi="Cambria Math"/>
            <w:color w:val="000000" w:themeColor="text1"/>
            <w:sz w:val="24"/>
            <w:szCs w:val="24"/>
          </w:rPr>
          <m:t>r</m:t>
        </m:r>
      </m:oMath>
      <w:r w:rsidRPr="00C01328">
        <w:rPr>
          <w:color w:val="000000" w:themeColor="text1"/>
          <w:sz w:val="24"/>
          <w:szCs w:val="24"/>
        </w:rPr>
        <w:t xml:space="preserve"> is given by:</w:t>
      </w:r>
    </w:p>
    <w:p w14:paraId="451901DE"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r>
                <m:rPr>
                  <m:sty m:val="p"/>
                </m:rPr>
                <w:rPr>
                  <w:rFonts w:ascii="Cambria Math" w:hAnsi="Cambria Math"/>
                  <w:color w:val="000000" w:themeColor="text1"/>
                  <w:sz w:val="24"/>
                  <w:szCs w:val="24"/>
                </w:rPr>
                <m:t>,</m:t>
              </m:r>
              <m:r>
                <w:rPr>
                  <w:rFonts w:ascii="Cambria Math" w:hAnsi="Cambria Math"/>
                  <w:color w:val="000000" w:themeColor="text1"/>
                  <w:sz w:val="24"/>
                  <w:szCs w:val="24"/>
                </w:rPr>
                <m:t>r</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up>
          </m:sSubSup>
          <m:r>
            <m:rPr>
              <m:sty m:val="p"/>
            </m:rPr>
            <w:rPr>
              <w:rFonts w:ascii="Cambria Math" w:hAnsi="Cambria Math"/>
              <w:color w:val="000000" w:themeColor="text1"/>
              <w:sz w:val="24"/>
              <w:szCs w:val="24"/>
            </w:rPr>
            <m:t>=</m:t>
          </m:r>
          <m:nary>
            <m:naryPr>
              <m:chr m:val="∑"/>
              <m:limLoc m:val="undOvr"/>
              <m:supHide m:val="1"/>
              <m:ctrlPr>
                <w:rPr>
                  <w:rFonts w:ascii="Cambria Math" w:hAnsi="Cambria Math"/>
                  <w:color w:val="000000" w:themeColor="text1"/>
                  <w:sz w:val="24"/>
                  <w:szCs w:val="24"/>
                </w:rPr>
              </m:ctrlPr>
            </m:naryPr>
            <m:sub>
              <m:r>
                <w:rPr>
                  <w:rFonts w:ascii="Cambria Math" w:hAnsi="Cambria Math"/>
                  <w:color w:val="000000" w:themeColor="text1"/>
                  <w:sz w:val="24"/>
                  <w:szCs w:val="24"/>
                </w:rPr>
                <m:t>j</m:t>
              </m:r>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cr m:val="script"/>
                      <m:sty m:val="p"/>
                    </m:rPr>
                    <w:rPr>
                      <w:rFonts w:ascii="Cambria Math" w:hAnsi="Cambria Math"/>
                      <w:color w:val="000000" w:themeColor="text1"/>
                      <w:sz w:val="24"/>
                      <w:szCs w:val="24"/>
                    </w:rPr>
                    <m:t>N</m:t>
                  </m:r>
                </m:e>
                <m:sub>
                  <m:r>
                    <w:rPr>
                      <w:rFonts w:ascii="Cambria Math" w:hAnsi="Cambria Math"/>
                      <w:color w:val="000000" w:themeColor="text1"/>
                      <w:sz w:val="24"/>
                      <w:szCs w:val="24"/>
                    </w:rPr>
                    <m:t>i</m:t>
                  </m:r>
                </m:sub>
                <m:sup>
                  <m:r>
                    <w:rPr>
                      <w:rFonts w:ascii="Cambria Math" w:hAnsi="Cambria Math"/>
                      <w:color w:val="000000" w:themeColor="text1"/>
                      <w:sz w:val="24"/>
                      <w:szCs w:val="24"/>
                    </w:rPr>
                    <m:t>r</m:t>
                  </m:r>
                </m:sup>
              </m:sSubSup>
            </m:sub>
            <m:sup>
              <m:r>
                <w:rPr>
                  <w:rFonts w:ascii="Cambria Math" w:hAnsi="Cambria Math"/>
                  <w:color w:val="000000" w:themeColor="text1"/>
                  <w:sz w:val="24"/>
                  <w:szCs w:val="24"/>
                </w:rPr>
                <m:t>​</m:t>
              </m:r>
            </m:sup>
            <m:e>
              <m:f>
                <m:fPr>
                  <m:ctrlPr>
                    <w:rPr>
                      <w:rFonts w:ascii="Cambria Math" w:hAnsi="Cambria Math"/>
                      <w:color w:val="000000" w:themeColor="text1"/>
                      <w:sz w:val="24"/>
                      <w:szCs w:val="24"/>
                    </w:rPr>
                  </m:ctrlPr>
                </m:fPr>
                <m:num>
                  <m:r>
                    <w:rPr>
                      <w:rFonts w:ascii="Cambria Math" w:hAnsi="Cambria Math"/>
                      <w:color w:val="000000" w:themeColor="text1"/>
                      <w:sz w:val="24"/>
                      <w:szCs w:val="24"/>
                    </w:rPr>
                    <m:t>1</m:t>
                  </m:r>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c</m:t>
                      </m:r>
                    </m:e>
                    <m:sub>
                      <m:r>
                        <w:rPr>
                          <w:rFonts w:ascii="Cambria Math" w:hAnsi="Cambria Math"/>
                          <w:color w:val="000000" w:themeColor="text1"/>
                          <w:sz w:val="24"/>
                          <w:szCs w:val="24"/>
                        </w:rPr>
                        <m:t>i</m:t>
                      </m:r>
                      <m:r>
                        <m:rPr>
                          <m:sty m:val="p"/>
                        </m:rPr>
                        <w:rPr>
                          <w:rFonts w:ascii="Cambria Math" w:hAnsi="Cambria Math"/>
                          <w:color w:val="000000" w:themeColor="text1"/>
                          <w:sz w:val="24"/>
                          <w:szCs w:val="24"/>
                        </w:rPr>
                        <m:t>,</m:t>
                      </m:r>
                      <m:r>
                        <w:rPr>
                          <w:rFonts w:ascii="Cambria Math" w:hAnsi="Cambria Math"/>
                          <w:color w:val="000000" w:themeColor="text1"/>
                          <w:sz w:val="24"/>
                          <w:szCs w:val="24"/>
                        </w:rPr>
                        <m:t>r</m:t>
                      </m:r>
                    </m:sub>
                  </m:sSub>
                </m:den>
              </m:f>
            </m:e>
          </m:nary>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r</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up>
          </m:sSubSup>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j</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r>
                <m:rPr>
                  <m:sty m:val="p"/>
                </m:rPr>
                <w:rPr>
                  <w:rFonts w:ascii="Cambria Math" w:hAnsi="Cambria Math"/>
                  <w:color w:val="000000" w:themeColor="text1"/>
                  <w:sz w:val="24"/>
                  <w:szCs w:val="24"/>
                </w:rPr>
                <m:t>)</m:t>
              </m:r>
            </m:sup>
          </m:sSubSup>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0</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up>
          </m:sSubSup>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r>
                <m:rPr>
                  <m:sty m:val="p"/>
                </m:rPr>
                <w:rPr>
                  <w:rFonts w:ascii="Cambria Math" w:hAnsi="Cambria Math"/>
                  <w:color w:val="000000" w:themeColor="text1"/>
                  <w:sz w:val="24"/>
                  <w:szCs w:val="24"/>
                </w:rPr>
                <m:t>)</m:t>
              </m:r>
            </m:sup>
          </m:sSubSup>
        </m:oMath>
      </m:oMathPara>
    </w:p>
    <w:p w14:paraId="6B697531"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where:</w:t>
      </w:r>
    </w:p>
    <w:p w14:paraId="47C1C6F2"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sSubSup>
          <m:sSubSupPr>
            <m:ctrlPr>
              <w:rPr>
                <w:rFonts w:ascii="Cambria Math" w:hAnsi="Cambria Math" w:cs="Times New Roman"/>
                <w:color w:val="000000" w:themeColor="text1"/>
              </w:rPr>
            </m:ctrlPr>
          </m:sSubSupPr>
          <m:e>
            <m:r>
              <m:rPr>
                <m:scr m:val="script"/>
                <m:sty m:val="p"/>
              </m:rPr>
              <w:rPr>
                <w:rFonts w:ascii="Cambria Math" w:hAnsi="Cambria Math" w:cs="Times New Roman"/>
                <w:color w:val="000000" w:themeColor="text1"/>
              </w:rPr>
              <m:t>N</m:t>
            </m:r>
          </m:e>
          <m:sub>
            <m:r>
              <w:rPr>
                <w:rFonts w:ascii="Cambria Math" w:hAnsi="Cambria Math" w:cs="Times New Roman"/>
                <w:color w:val="000000" w:themeColor="text1"/>
              </w:rPr>
              <m:t>i</m:t>
            </m:r>
          </m:sub>
          <m:sup>
            <m:r>
              <w:rPr>
                <w:rFonts w:ascii="Cambria Math" w:hAnsi="Cambria Math" w:cs="Times New Roman"/>
                <w:color w:val="000000" w:themeColor="text1"/>
              </w:rPr>
              <m:t>r</m:t>
            </m:r>
          </m:sup>
        </m:sSubSup>
      </m:oMath>
      <w:r w:rsidRPr="00C01328">
        <w:rPr>
          <w:rFonts w:cs="Times New Roman"/>
          <w:color w:val="000000" w:themeColor="text1"/>
        </w:rPr>
        <w:t xml:space="preserve"> is the set of neighbor indices of node </w:t>
      </w:r>
      <m:oMath>
        <m:r>
          <w:rPr>
            <w:rFonts w:ascii="Cambria Math" w:hAnsi="Cambria Math" w:cs="Times New Roman"/>
            <w:color w:val="000000" w:themeColor="text1"/>
          </w:rPr>
          <m:t>i</m:t>
        </m:r>
      </m:oMath>
      <w:r w:rsidRPr="00C01328">
        <w:rPr>
          <w:rFonts w:cs="Times New Roman"/>
          <w:color w:val="000000" w:themeColor="text1"/>
        </w:rPr>
        <w:t xml:space="preserve"> under relation </w:t>
      </w:r>
      <m:oMath>
        <m:r>
          <w:rPr>
            <w:rFonts w:ascii="Cambria Math" w:hAnsi="Cambria Math" w:cs="Times New Roman"/>
            <w:color w:val="000000" w:themeColor="text1"/>
          </w:rPr>
          <m:t>r</m:t>
        </m:r>
      </m:oMath>
      <w:r w:rsidRPr="00C01328">
        <w:rPr>
          <w:rFonts w:cs="Times New Roman"/>
          <w:color w:val="000000" w:themeColor="text1"/>
        </w:rPr>
        <w:t>.</w:t>
      </w:r>
    </w:p>
    <w:p w14:paraId="6FFA0C33"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C01328">
        <w:rPr>
          <w:rFonts w:cs="Times New Roman"/>
          <w:color w:val="000000" w:themeColor="text1"/>
        </w:rPr>
        <w:t xml:space="preserve"> is a normalization constant, often set to </w:t>
      </w:r>
      <m:oMath>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cr m:val="script"/>
                <m:sty m:val="p"/>
              </m:rPr>
              <w:rPr>
                <w:rFonts w:ascii="Cambria Math" w:hAnsi="Cambria Math" w:cs="Times New Roman"/>
                <w:color w:val="000000" w:themeColor="text1"/>
              </w:rPr>
              <m:t>N</m:t>
            </m:r>
          </m:e>
          <m:sub>
            <m:r>
              <w:rPr>
                <w:rFonts w:ascii="Cambria Math" w:hAnsi="Cambria Math" w:cs="Times New Roman"/>
                <w:color w:val="000000" w:themeColor="text1"/>
              </w:rPr>
              <m:t>i</m:t>
            </m:r>
          </m:sub>
          <m:sup>
            <m:r>
              <w:rPr>
                <w:rFonts w:ascii="Cambria Math" w:hAnsi="Cambria Math" w:cs="Times New Roman"/>
                <w:color w:val="000000" w:themeColor="text1"/>
              </w:rPr>
              <m:t>r</m:t>
            </m:r>
          </m:sup>
        </m:sSubSup>
        <m:r>
          <m:rPr>
            <m:sty m:val="p"/>
          </m:rPr>
          <w:rPr>
            <w:rFonts w:ascii="Cambria Math" w:hAnsi="Cambria Math" w:cs="Times New Roman"/>
            <w:color w:val="000000" w:themeColor="text1"/>
          </w:rPr>
          <m:t>|</m:t>
        </m:r>
      </m:oMath>
      <w:r w:rsidRPr="00C01328">
        <w:rPr>
          <w:rFonts w:cs="Times New Roman"/>
          <w:color w:val="000000" w:themeColor="text1"/>
        </w:rPr>
        <w:t>.</w:t>
      </w:r>
    </w:p>
    <w:p w14:paraId="66B2FC02"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W</m:t>
            </m:r>
          </m:e>
          <m:sub>
            <m:r>
              <w:rPr>
                <w:rFonts w:ascii="Cambria Math" w:hAnsi="Cambria Math" w:cs="Times New Roman"/>
                <w:color w:val="000000" w:themeColor="text1"/>
              </w:rPr>
              <m:t>r</m:t>
            </m:r>
          </m:sub>
          <m:sup>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sup>
        </m:sSubSup>
      </m:oMath>
      <w:r w:rsidRPr="00C01328">
        <w:rPr>
          <w:rFonts w:cs="Times New Roman"/>
          <w:color w:val="000000" w:themeColor="text1"/>
        </w:rPr>
        <w:t xml:space="preserve"> is the learnable weight matrix for relation </w:t>
      </w:r>
      <m:oMath>
        <m:r>
          <w:rPr>
            <w:rFonts w:ascii="Cambria Math" w:hAnsi="Cambria Math" w:cs="Times New Roman"/>
            <w:color w:val="000000" w:themeColor="text1"/>
          </w:rPr>
          <m:t>r</m:t>
        </m:r>
      </m:oMath>
      <w:r w:rsidRPr="00C01328">
        <w:rPr>
          <w:rFonts w:cs="Times New Roman"/>
          <w:color w:val="000000" w:themeColor="text1"/>
        </w:rPr>
        <w:t xml:space="preserve"> at layer </w:t>
      </w:r>
      <m:oMath>
        <m:r>
          <w:rPr>
            <w:rFonts w:ascii="Cambria Math" w:hAnsi="Cambria Math" w:cs="Times New Roman"/>
            <w:color w:val="000000" w:themeColor="text1"/>
          </w:rPr>
          <m:t>l</m:t>
        </m:r>
      </m:oMath>
      <w:r w:rsidRPr="00C01328">
        <w:rPr>
          <w:rFonts w:cs="Times New Roman"/>
          <w:color w:val="000000" w:themeColor="text1"/>
        </w:rPr>
        <w:t>.</w:t>
      </w:r>
    </w:p>
    <w:p w14:paraId="7B7ABFC0"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W</m:t>
            </m:r>
          </m:e>
          <m:sub>
            <m:r>
              <w:rPr>
                <w:rFonts w:ascii="Cambria Math" w:hAnsi="Cambria Math" w:cs="Times New Roman"/>
                <w:color w:val="000000" w:themeColor="text1"/>
              </w:rPr>
              <m:t>0</m:t>
            </m:r>
          </m:sub>
          <m:sup>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sup>
        </m:sSubSup>
      </m:oMath>
      <w:r w:rsidRPr="00C01328">
        <w:rPr>
          <w:rFonts w:cs="Times New Roman"/>
          <w:color w:val="000000" w:themeColor="text1"/>
        </w:rPr>
        <w:t xml:space="preserve"> is the learnable weight matrix for the self-loop.</w:t>
      </w:r>
    </w:p>
    <w:p w14:paraId="2F1B1F96"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The embeddings from all relations are then aggregated to form the node's representation at layer </w:t>
      </w:r>
      <m:oMath>
        <m:r>
          <w:rPr>
            <w:rFonts w:ascii="Cambria Math" w:hAnsi="Cambria Math" w:cs="Times New Roman"/>
            <w:color w:val="000000" w:themeColor="text1"/>
          </w:rPr>
          <m:t>l</m:t>
        </m:r>
      </m:oMath>
      <w:r w:rsidRPr="00C01328">
        <w:rPr>
          <w:rFonts w:cs="Times New Roman"/>
          <w:color w:val="000000" w:themeColor="text1"/>
        </w:rPr>
        <w:t>. We use a simple sum aggregation followed by a non-linearity (e.g., ReLU):</w:t>
      </w:r>
    </w:p>
    <w:p w14:paraId="3E979A7B"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up>
          </m:sSubSup>
          <m:r>
            <m:rPr>
              <m:sty m:val="p"/>
            </m:rPr>
            <w:rPr>
              <w:rFonts w:ascii="Cambria Math" w:hAnsi="Cambria Math"/>
              <w:color w:val="000000" w:themeColor="text1"/>
              <w:sz w:val="24"/>
              <w:szCs w:val="24"/>
            </w:rPr>
            <m:t>=</m:t>
          </m:r>
          <m:r>
            <w:rPr>
              <w:rFonts w:ascii="Cambria Math" w:hAnsi="Cambria Math"/>
              <w:color w:val="000000" w:themeColor="text1"/>
              <w:sz w:val="24"/>
              <w:szCs w:val="24"/>
            </w:rPr>
            <m:t>σ</m:t>
          </m:r>
          <m:d>
            <m:dPr>
              <m:ctrlPr>
                <w:rPr>
                  <w:rFonts w:ascii="Cambria Math" w:hAnsi="Cambria Math"/>
                  <w:color w:val="000000" w:themeColor="text1"/>
                  <w:sz w:val="24"/>
                  <w:szCs w:val="24"/>
                </w:rPr>
              </m:ctrlPr>
            </m:dPr>
            <m:e>
              <m:nary>
                <m:naryPr>
                  <m:chr m:val="∑"/>
                  <m:limLoc m:val="undOvr"/>
                  <m:supHide m:val="1"/>
                  <m:ctrlPr>
                    <w:rPr>
                      <w:rFonts w:ascii="Cambria Math" w:hAnsi="Cambria Math"/>
                      <w:color w:val="000000" w:themeColor="text1"/>
                      <w:sz w:val="24"/>
                      <w:szCs w:val="24"/>
                    </w:rPr>
                  </m:ctrlPr>
                </m:naryPr>
                <m:sub>
                  <m:r>
                    <w:rPr>
                      <w:rFonts w:ascii="Cambria Math" w:hAnsi="Cambria Math"/>
                      <w:color w:val="000000" w:themeColor="text1"/>
                      <w:sz w:val="24"/>
                      <w:szCs w:val="24"/>
                    </w:rPr>
                    <m:t>r</m:t>
                  </m:r>
                  <m:r>
                    <m:rPr>
                      <m:scr m:val="script"/>
                      <m:sty m:val="p"/>
                    </m:rPr>
                    <w:rPr>
                      <w:rFonts w:ascii="Cambria Math" w:hAnsi="Cambria Math"/>
                      <w:color w:val="000000" w:themeColor="text1"/>
                      <w:sz w:val="24"/>
                      <w:szCs w:val="24"/>
                    </w:rPr>
                    <m:t>∈R</m:t>
                  </m:r>
                </m:sub>
                <m:sup>
                  <m:r>
                    <w:rPr>
                      <w:rFonts w:ascii="Cambria Math" w:hAnsi="Cambria Math"/>
                      <w:color w:val="000000" w:themeColor="text1"/>
                      <w:sz w:val="24"/>
                      <w:szCs w:val="24"/>
                    </w:rPr>
                    <m:t>​</m:t>
                  </m:r>
                </m:sup>
                <m:e>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r>
                        <m:rPr>
                          <m:sty m:val="p"/>
                        </m:rPr>
                        <w:rPr>
                          <w:rFonts w:ascii="Cambria Math" w:hAnsi="Cambria Math"/>
                          <w:color w:val="000000" w:themeColor="text1"/>
                          <w:sz w:val="24"/>
                          <w:szCs w:val="24"/>
                        </w:rPr>
                        <m:t>,</m:t>
                      </m:r>
                      <m:r>
                        <w:rPr>
                          <w:rFonts w:ascii="Cambria Math" w:hAnsi="Cambria Math"/>
                          <w:color w:val="000000" w:themeColor="text1"/>
                          <w:sz w:val="24"/>
                          <w:szCs w:val="24"/>
                        </w:rPr>
                        <m:t>r</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sup>
                  </m:sSubSup>
                </m:e>
              </m:nary>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l</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r>
                    <m:rPr>
                      <m:sty m:val="p"/>
                    </m:rPr>
                    <w:rPr>
                      <w:rFonts w:ascii="Cambria Math" w:hAnsi="Cambria Math"/>
                      <w:color w:val="000000" w:themeColor="text1"/>
                      <w:sz w:val="24"/>
                      <w:szCs w:val="24"/>
                    </w:rPr>
                    <m:t>)</m:t>
                  </m:r>
                </m:sup>
              </m:sSubSup>
            </m:e>
          </m:d>
        </m:oMath>
      </m:oMathPara>
    </w:p>
    <w:p w14:paraId="590E241E"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The final structural embedding for node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C01328">
        <w:rPr>
          <w:rFonts w:cs="Times New Roman"/>
          <w:color w:val="000000" w:themeColor="text1"/>
        </w:rPr>
        <w:t xml:space="preserve"> after </w:t>
      </w:r>
      <m:oMath>
        <m:r>
          <w:rPr>
            <w:rFonts w:ascii="Cambria Math" w:hAnsi="Cambria Math" w:cs="Times New Roman"/>
            <w:color w:val="000000" w:themeColor="text1"/>
          </w:rPr>
          <m:t>L</m:t>
        </m:r>
      </m:oMath>
      <w:r w:rsidRPr="00C01328">
        <w:rPr>
          <w:rFonts w:cs="Times New Roman"/>
          <w:color w:val="000000" w:themeColor="text1"/>
        </w:rPr>
        <w:t xml:space="preserve"> layers is </w:t>
      </w: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L</m:t>
            </m:r>
            <m:r>
              <m:rPr>
                <m:sty m:val="p"/>
              </m:rPr>
              <w:rPr>
                <w:rFonts w:ascii="Cambria Math" w:hAnsi="Cambria Math" w:cs="Times New Roman"/>
                <w:color w:val="000000" w:themeColor="text1"/>
              </w:rPr>
              <m:t>)</m:t>
            </m:r>
          </m:sup>
        </m:sSubSup>
      </m:oMath>
      <w:r w:rsidRPr="00C01328">
        <w:rPr>
          <w:rFonts w:cs="Times New Roman"/>
          <w:color w:val="000000" w:themeColor="text1"/>
        </w:rPr>
        <w:t>. These embeddings encapsulate the multi-hop topological context of each node within the industrial network.</w:t>
      </w:r>
    </w:p>
    <w:p w14:paraId="0E8C7F06"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3" w:name="large-language-model-encoder"/>
      <w:bookmarkEnd w:id="2"/>
      <w:r w:rsidRPr="00C01328">
        <w:rPr>
          <w:rFonts w:ascii="Times New Roman" w:hAnsi="Times New Roman" w:cs="Times New Roman"/>
          <w:bCs/>
          <w:color w:val="000000" w:themeColor="text1"/>
        </w:rPr>
        <w:lastRenderedPageBreak/>
        <w:t>3.3 Large Language Model Encoder</w:t>
      </w:r>
    </w:p>
    <w:p w14:paraId="3EF1C0C7"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Concurrently, the framework processes unstructured textual data streams associated with each node. For a node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C01328">
        <w:rPr>
          <w:rFonts w:cs="Times New Roman"/>
          <w:color w:val="000000" w:themeColor="text1"/>
        </w:rPr>
        <w:t xml:space="preserve">, we collate a sequence of recent log entries, alert messages, or command histories, denoted as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oMath>
      <w:r w:rsidRPr="00C01328">
        <w:rPr>
          <w:rFonts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t</m:t>
            </m:r>
          </m:sub>
        </m:sSub>
      </m:oMath>
      <w:r w:rsidRPr="00C01328">
        <w:rPr>
          <w:rFonts w:cs="Times New Roman"/>
          <w:color w:val="000000" w:themeColor="text1"/>
        </w:rPr>
        <w:t xml:space="preserve"> is a textual token.</w:t>
      </w:r>
    </w:p>
    <w:p w14:paraId="5B7D6397"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A pre-trained LLM, such as a BERT-based encoder, is used as a semantic feature extractor. The LLM encoder function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m:rPr>
                <m:nor/>
              </m:rPr>
              <w:rPr>
                <w:color w:val="000000" w:themeColor="text1"/>
                <w:sz w:val="24"/>
                <w:szCs w:val="24"/>
              </w:rPr>
              <m:t>LLM</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l</m:t>
                </m:r>
              </m:sub>
            </m:sSub>
          </m:sup>
        </m:sSup>
      </m:oMath>
      <w:r w:rsidRPr="00C01328">
        <w:rPr>
          <w:color w:val="000000" w:themeColor="text1"/>
          <w:sz w:val="24"/>
          <w:szCs w:val="24"/>
        </w:rPr>
        <w:t xml:space="preserve"> maps the sequence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oMath>
      <w:r w:rsidRPr="00C01328">
        <w:rPr>
          <w:color w:val="000000" w:themeColor="text1"/>
          <w:sz w:val="24"/>
          <w:szCs w:val="24"/>
        </w:rPr>
        <w:t xml:space="preserve"> to a semantic embedding vector </w:t>
      </w: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l</m:t>
                </m:r>
              </m:sub>
            </m:sSub>
          </m:sup>
        </m:sSup>
      </m:oMath>
      <w:r w:rsidRPr="00C01328">
        <w:rPr>
          <w:color w:val="000000" w:themeColor="text1"/>
          <w:sz w:val="24"/>
          <w:szCs w:val="24"/>
        </w:rPr>
        <w:t>.</w:t>
      </w:r>
    </w:p>
    <w:p w14:paraId="746274C4"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We use the [CLS] token's final hidden state from the LLM as the aggregated sequence representation:</w:t>
      </w:r>
    </w:p>
    <w:p w14:paraId="0026660A"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p>
            <m:sSupPr>
              <m:ctrlPr>
                <w:rPr>
                  <w:rFonts w:ascii="Cambria Math" w:hAnsi="Cambria Math"/>
                  <w:color w:val="000000" w:themeColor="text1"/>
                  <w:sz w:val="24"/>
                  <w:szCs w:val="24"/>
                </w:rPr>
              </m:ctrlPr>
            </m:sSupPr>
            <m:e>
              <m:r>
                <m:rPr>
                  <m:sty m:val="b"/>
                </m:rPr>
                <w:rPr>
                  <w:rFonts w:ascii="Cambria Math" w:hAnsi="Cambria Math"/>
                  <w:color w:val="000000" w:themeColor="text1"/>
                  <w:sz w:val="24"/>
                  <w:szCs w:val="24"/>
                </w:rPr>
                <m:t>H</m:t>
              </m:r>
            </m:e>
            <m:sup>
              <m:r>
                <m:rPr>
                  <m:nor/>
                </m:rPr>
                <w:rPr>
                  <w:color w:val="000000" w:themeColor="text1"/>
                  <w:sz w:val="24"/>
                  <w:szCs w:val="24"/>
                </w:rPr>
                <m:t>LLM</m:t>
              </m:r>
            </m:sup>
          </m:sSup>
          <m:r>
            <m:rPr>
              <m:sty m:val="p"/>
            </m:rPr>
            <w:rPr>
              <w:rFonts w:ascii="Cambria Math" w:hAnsi="Cambria Math"/>
              <w:color w:val="000000" w:themeColor="text1"/>
              <w:sz w:val="24"/>
              <w:szCs w:val="24"/>
            </w:rPr>
            <m:t>=</m:t>
          </m:r>
          <m:r>
            <m:rPr>
              <m:nor/>
            </m:rPr>
            <w:rPr>
              <w:color w:val="000000" w:themeColor="text1"/>
              <w:sz w:val="24"/>
              <w:szCs w:val="24"/>
            </w:rPr>
            <m:t>LLM</m:t>
          </m:r>
          <m:r>
            <m:rPr>
              <m:sty m:val="p"/>
            </m:rPr>
            <w:rPr>
              <w:rFonts w:ascii="Cambria Math" w:hAnsi="Cambria Math"/>
              <w:color w:val="000000" w:themeColor="text1"/>
              <w:sz w:val="24"/>
              <w:szCs w:val="24"/>
            </w:rPr>
            <m:t>(</m:t>
          </m:r>
          <m:r>
            <m:rPr>
              <m:nor/>
            </m:rPr>
            <w:rPr>
              <w:color w:val="000000" w:themeColor="text1"/>
              <w:sz w:val="24"/>
              <w:szCs w:val="24"/>
            </w:rPr>
            <m:t>[CLS]</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r>
            <m:rPr>
              <m:nor/>
            </m:rPr>
            <w:rPr>
              <w:color w:val="000000" w:themeColor="text1"/>
              <w:sz w:val="24"/>
              <w:szCs w:val="24"/>
            </w:rPr>
            <m:t>[SEP]</m:t>
          </m:r>
          <m:r>
            <m:rPr>
              <m:sty m:val="p"/>
            </m:rPr>
            <w:rPr>
              <w:rFonts w:ascii="Cambria Math" w:hAnsi="Cambria Math"/>
              <w:color w:val="000000" w:themeColor="text1"/>
              <w:sz w:val="24"/>
              <w:szCs w:val="24"/>
            </w:rPr>
            <m:t>)</m:t>
          </m:r>
        </m:oMath>
      </m:oMathPara>
    </w:p>
    <w:p w14:paraId="5C253139" w14:textId="77777777" w:rsidR="00CF0200" w:rsidRPr="00C01328" w:rsidRDefault="00CF0200" w:rsidP="00CF0200">
      <w:pPr>
        <w:pStyle w:val="FirstParagraph"/>
        <w:spacing w:before="0" w:after="0" w:line="276" w:lineRule="auto"/>
        <w:jc w:val="both"/>
        <w:rPr>
          <w:rFonts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l</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m:rPr>
                  <m:nor/>
                </m:rPr>
                <w:rPr>
                  <w:rFonts w:cs="Times New Roman"/>
                  <w:color w:val="000000" w:themeColor="text1"/>
                </w:rPr>
                <m:t>[CLS]</m:t>
              </m:r>
            </m:sub>
            <m:sup>
              <m:r>
                <m:rPr>
                  <m:nor/>
                </m:rPr>
                <w:rPr>
                  <w:rFonts w:cs="Times New Roman"/>
                  <w:color w:val="000000" w:themeColor="text1"/>
                </w:rPr>
                <m:t>LLM</m:t>
              </m:r>
            </m:sup>
          </m:sSubSup>
        </m:oMath>
      </m:oMathPara>
    </w:p>
    <w:p w14:paraId="19DE3C44"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This embedding </w:t>
      </w: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l</m:t>
            </m:r>
          </m:sup>
        </m:sSubSup>
      </m:oMath>
      <w:r w:rsidRPr="00C01328">
        <w:rPr>
          <w:rFonts w:cs="Times New Roman"/>
          <w:color w:val="000000" w:themeColor="text1"/>
        </w:rPr>
        <w:t xml:space="preserve"> captures the semantic context and the latent narrative of events pertaining to node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C01328">
        <w:rPr>
          <w:rFonts w:cs="Times New Roman"/>
          <w:color w:val="000000" w:themeColor="text1"/>
        </w:rPr>
        <w:t>, such as repeated failed login attempts, unusual command sequences, or error messages indicative of a physical process deviation.</w:t>
      </w:r>
    </w:p>
    <w:p w14:paraId="7DBAB56C"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4" w:name="adaptive-fusion-risk-assessment-module"/>
      <w:bookmarkEnd w:id="3"/>
      <w:r w:rsidRPr="00C01328">
        <w:rPr>
          <w:rFonts w:ascii="Times New Roman" w:hAnsi="Times New Roman" w:cs="Times New Roman"/>
          <w:bCs/>
          <w:color w:val="000000" w:themeColor="text1"/>
        </w:rPr>
        <w:t>3.4 Adaptive Fusion &amp; Risk Assessment Module</w:t>
      </w:r>
    </w:p>
    <w:p w14:paraId="7ECEDD54"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This module is the cornerstone of the AGLF framework, designed to dynamically fuse the structural and semantic embeddings. The fusion is not a simple concatenation but an adaptive, gated mechanism that learns the relative importance of each modality for risk assessment in a given context.</w:t>
      </w:r>
    </w:p>
    <w:p w14:paraId="610DCB56"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First, the structural embedding </w:t>
      </w: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g</m:t>
            </m:r>
          </m:sup>
        </m:sSubSup>
      </m:oMath>
      <w:r w:rsidRPr="00C01328">
        <w:rPr>
          <w:color w:val="000000" w:themeColor="text1"/>
          <w:sz w:val="24"/>
          <w:szCs w:val="24"/>
        </w:rPr>
        <w:t xml:space="preserve"> and semantic embedding </w:t>
      </w: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oMath>
      <w:r w:rsidRPr="00C01328">
        <w:rPr>
          <w:color w:val="000000" w:themeColor="text1"/>
          <w:sz w:val="24"/>
          <w:szCs w:val="24"/>
        </w:rPr>
        <w:t xml:space="preserve"> are transformed into a common latent space of dimension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f</m:t>
            </m:r>
          </m:sub>
        </m:sSub>
      </m:oMath>
      <w:r w:rsidRPr="00C01328">
        <w:rPr>
          <w:color w:val="000000" w:themeColor="text1"/>
          <w:sz w:val="24"/>
          <w:szCs w:val="24"/>
        </w:rPr>
        <w:t>:</w:t>
      </w:r>
    </w:p>
    <w:p w14:paraId="693E8AC4"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g</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g</m:t>
              </m:r>
            </m:sub>
          </m:sSub>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g</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b</m:t>
              </m:r>
            </m:e>
            <m:sub>
              <m:r>
                <w:rPr>
                  <w:rFonts w:ascii="Cambria Math" w:hAnsi="Cambria Math"/>
                  <w:color w:val="000000" w:themeColor="text1"/>
                  <w:sz w:val="24"/>
                  <w:szCs w:val="24"/>
                </w:rPr>
                <m:t>g</m:t>
              </m:r>
            </m:sub>
          </m:sSub>
          <m:r>
            <m:rPr>
              <m:sty m:val="p"/>
            </m:rPr>
            <w:rPr>
              <w:rFonts w:ascii="Cambria Math" w:hAnsi="Cambria Math"/>
              <w:color w:val="000000" w:themeColor="text1"/>
              <w:sz w:val="24"/>
              <w:szCs w:val="24"/>
            </w:rPr>
            <m:t>,</m:t>
          </m:r>
          <m:r>
            <w:rPr>
              <w:rFonts w:ascii="Cambria Math" w:hAnsi="Cambria Math"/>
              <w:color w:val="000000" w:themeColor="text1"/>
              <w:sz w:val="24"/>
              <w:szCs w:val="24"/>
            </w:rPr>
            <m:t> </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l</m:t>
              </m:r>
            </m:sub>
          </m:sSub>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b</m:t>
              </m:r>
            </m:e>
            <m:sub>
              <m:r>
                <w:rPr>
                  <w:rFonts w:ascii="Cambria Math" w:hAnsi="Cambria Math"/>
                  <w:color w:val="000000" w:themeColor="text1"/>
                  <w:sz w:val="24"/>
                  <w:szCs w:val="24"/>
                </w:rPr>
                <m:t>l</m:t>
              </m:r>
            </m:sub>
          </m:sSub>
        </m:oMath>
      </m:oMathPara>
    </w:p>
    <w:p w14:paraId="1F5E69F5"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where </w:t>
      </w:r>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w:rPr>
                <w:rFonts w:ascii="Cambria Math" w:hAnsi="Cambria Math" w:cs="Times New Roman"/>
                <w:color w:val="000000" w:themeColor="text1"/>
              </w:rPr>
              <m:t>l</m:t>
            </m:r>
          </m:sub>
        </m:sSub>
      </m:oMath>
      <w:r w:rsidRPr="00C01328">
        <w:rPr>
          <w:rFonts w:cs="Times New Roman"/>
          <w:color w:val="000000" w:themeColor="text1"/>
        </w:rPr>
        <w:t xml:space="preserve"> are learnable weight matrices and </w:t>
      </w:r>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b</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b</m:t>
            </m:r>
          </m:e>
          <m:sub>
            <m:r>
              <w:rPr>
                <w:rFonts w:ascii="Cambria Math" w:hAnsi="Cambria Math" w:cs="Times New Roman"/>
                <w:color w:val="000000" w:themeColor="text1"/>
              </w:rPr>
              <m:t>l</m:t>
            </m:r>
          </m:sub>
        </m:sSub>
      </m:oMath>
      <w:r w:rsidRPr="00C01328">
        <w:rPr>
          <w:rFonts w:cs="Times New Roman"/>
          <w:color w:val="000000" w:themeColor="text1"/>
        </w:rPr>
        <w:t xml:space="preserve"> are bias vectors.</w:t>
      </w:r>
    </w:p>
    <w:p w14:paraId="04138CF0"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context-aware gating vector </w:t>
      </w:r>
      <m:oMath>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g</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r>
          <w:rPr>
            <w:rFonts w:ascii="Cambria Math" w:hAnsi="Cambria Math"/>
            <w:color w:val="000000" w:themeColor="text1"/>
            <w:sz w:val="24"/>
            <w:szCs w:val="24"/>
          </w:rPr>
          <m:t>0</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f</m:t>
                </m:r>
              </m:sub>
            </m:sSub>
          </m:sup>
        </m:sSup>
      </m:oMath>
      <w:r w:rsidRPr="00C01328">
        <w:rPr>
          <w:color w:val="000000" w:themeColor="text1"/>
          <w:sz w:val="24"/>
          <w:szCs w:val="24"/>
        </w:rPr>
        <w:t xml:space="preserve"> is computed as:</w:t>
      </w:r>
    </w:p>
    <w:p w14:paraId="7D1277C0"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g</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r>
            <w:rPr>
              <w:rFonts w:ascii="Cambria Math" w:hAnsi="Cambria Math"/>
              <w:color w:val="000000" w:themeColor="text1"/>
              <w:sz w:val="24"/>
              <w:szCs w:val="24"/>
            </w:rPr>
            <m:t>σ</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g</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g</m:t>
              </m:r>
            </m:sup>
          </m:sSubSup>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c</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b</m:t>
              </m:r>
            </m:e>
            <m:sub>
              <m:r>
                <w:rPr>
                  <w:rFonts w:ascii="Cambria Math" w:hAnsi="Cambria Math"/>
                  <w:color w:val="000000" w:themeColor="text1"/>
                  <w:sz w:val="24"/>
                  <w:szCs w:val="24"/>
                </w:rPr>
                <m:t>g</m:t>
              </m:r>
            </m:sub>
          </m:sSub>
          <m:r>
            <m:rPr>
              <m:sty m:val="p"/>
            </m:rPr>
            <w:rPr>
              <w:rFonts w:ascii="Cambria Math" w:hAnsi="Cambria Math"/>
              <w:color w:val="000000" w:themeColor="text1"/>
              <w:sz w:val="24"/>
              <w:szCs w:val="24"/>
            </w:rPr>
            <m:t>)</m:t>
          </m:r>
        </m:oMath>
      </m:oMathPara>
    </w:p>
    <w:p w14:paraId="4888F32A"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where </w:t>
      </w:r>
      <m:oMath>
        <m:r>
          <w:rPr>
            <w:rFonts w:ascii="Cambria Math" w:hAnsi="Cambria Math" w:cs="Times New Roman"/>
            <w:color w:val="000000" w:themeColor="text1"/>
          </w:rPr>
          <m:t>σ</m:t>
        </m:r>
      </m:oMath>
      <w:r w:rsidRPr="00C01328">
        <w:rPr>
          <w:rFonts w:cs="Times New Roman"/>
          <w:color w:val="000000" w:themeColor="text1"/>
        </w:rPr>
        <w:t xml:space="preserve"> is the sigmoid function, </w:t>
      </w:r>
      <m:oMath>
        <m:r>
          <m:rPr>
            <m:sty m:val="p"/>
          </m:rPr>
          <w:rPr>
            <w:rFonts w:ascii="Cambria Math" w:hAnsi="Cambria Math" w:cs="Times New Roman"/>
            <w:color w:val="000000" w:themeColor="text1"/>
          </w:rPr>
          <m:t>∥</m:t>
        </m:r>
      </m:oMath>
      <w:r w:rsidRPr="00C01328">
        <w:rPr>
          <w:rFonts w:cs="Times New Roman"/>
          <w:color w:val="000000" w:themeColor="text1"/>
        </w:rPr>
        <w:t xml:space="preserve"> denotes vector concatenation, and </w:t>
      </w:r>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c</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c</m:t>
                </m:r>
              </m:sub>
            </m:sSub>
          </m:sup>
        </m:sSup>
      </m:oMath>
      <w:r w:rsidRPr="00C01328">
        <w:rPr>
          <w:rFonts w:cs="Times New Roman"/>
          <w:color w:val="000000" w:themeColor="text1"/>
        </w:rPr>
        <w:t xml:space="preserve"> is an optional context vector containing global network state information (e.g., time of day, current operational phase). This gating vector decides, for each feature in the latent space, how much information should flow from the graph modality versus the language modality.</w:t>
      </w:r>
    </w:p>
    <w:p w14:paraId="48E57A2F"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final fused representation </w:t>
      </w: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f</m:t>
            </m:r>
          </m:sup>
        </m:sSubSup>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m:rPr>
                <m:scr m:val="double-struck"/>
                <m:sty m:val="p"/>
              </m:rPr>
              <w:rPr>
                <w:rFonts w:ascii="Cambria Math" w:hAnsi="Cambria Math"/>
                <w:color w:val="000000" w:themeColor="text1"/>
                <w:sz w:val="24"/>
                <w:szCs w:val="24"/>
              </w:rPr>
              <m:t>R</m:t>
            </m:r>
          </m:e>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f</m:t>
                </m:r>
              </m:sub>
            </m:sSub>
          </m:sup>
        </m:sSup>
      </m:oMath>
      <w:r w:rsidRPr="00C01328">
        <w:rPr>
          <w:color w:val="000000" w:themeColor="text1"/>
          <w:sz w:val="24"/>
          <w:szCs w:val="24"/>
        </w:rPr>
        <w:t xml:space="preserve"> for node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i</m:t>
            </m:r>
          </m:sub>
        </m:sSub>
      </m:oMath>
      <w:r w:rsidRPr="00C01328">
        <w:rPr>
          <w:color w:val="000000" w:themeColor="text1"/>
          <w:sz w:val="24"/>
          <w:szCs w:val="24"/>
        </w:rPr>
        <w:t xml:space="preserve"> is then calculated as:</w:t>
      </w:r>
    </w:p>
    <w:p w14:paraId="268D3471"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f</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g</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g</m:t>
              </m:r>
            </m:sup>
          </m:sSubSup>
          <m:r>
            <m:rPr>
              <m:sty m:val="p"/>
            </m:rPr>
            <w:rPr>
              <w:rFonts w:ascii="Cambria Math" w:hAnsi="Cambria Math"/>
              <w:color w:val="000000" w:themeColor="text1"/>
              <w:sz w:val="24"/>
              <w:szCs w:val="24"/>
            </w:rPr>
            <m:t>+(</m:t>
          </m:r>
          <m:r>
            <m:rPr>
              <m:sty m:val="b"/>
            </m:rPr>
            <w:rPr>
              <w:rFonts w:ascii="Cambria Math" w:hAnsi="Cambria Math"/>
              <w:color w:val="000000" w:themeColor="text1"/>
              <w:sz w:val="24"/>
              <w:szCs w:val="24"/>
            </w:rPr>
            <m:t>1</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g</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z</m:t>
              </m:r>
            </m:e>
            <m:sub>
              <m:r>
                <w:rPr>
                  <w:rFonts w:ascii="Cambria Math" w:hAnsi="Cambria Math"/>
                  <w:color w:val="000000" w:themeColor="text1"/>
                  <w:sz w:val="24"/>
                  <w:szCs w:val="24"/>
                </w:rPr>
                <m:t>i</m:t>
              </m:r>
            </m:sub>
            <m:sup>
              <m:r>
                <w:rPr>
                  <w:rFonts w:ascii="Cambria Math" w:hAnsi="Cambria Math"/>
                  <w:color w:val="000000" w:themeColor="text1"/>
                  <w:sz w:val="24"/>
                  <w:szCs w:val="24"/>
                </w:rPr>
                <m:t>l</m:t>
              </m:r>
            </m:sup>
          </m:sSubSup>
        </m:oMath>
      </m:oMathPara>
    </w:p>
    <w:p w14:paraId="1221A4F3"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where </w:t>
      </w:r>
      <m:oMath>
        <m:r>
          <m:rPr>
            <m:sty m:val="p"/>
          </m:rPr>
          <w:rPr>
            <w:rFonts w:ascii="Cambria Math" w:hAnsi="Cambria Math" w:cs="Times New Roman"/>
            <w:color w:val="000000" w:themeColor="text1"/>
          </w:rPr>
          <m:t>⊙</m:t>
        </m:r>
      </m:oMath>
      <w:r w:rsidRPr="00C01328">
        <w:rPr>
          <w:rFonts w:cs="Times New Roman"/>
          <w:color w:val="000000" w:themeColor="text1"/>
        </w:rPr>
        <w:t xml:space="preserve"> denotes the Hadamard (element-wise) product.</w:t>
      </w:r>
    </w:p>
    <w:p w14:paraId="2FC1C636"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Finally, the fused embedding is passed through a risk assessment multilayer perceptron (MLP) to produce a node-level risk score </w:t>
      </w:r>
      <m:oMath>
        <m:sSub>
          <m:sSubPr>
            <m:ctrlPr>
              <w:rPr>
                <w:rFonts w:ascii="Cambria Math" w:hAnsi="Cambria Math"/>
                <w:color w:val="000000" w:themeColor="text1"/>
                <w:sz w:val="24"/>
                <w:szCs w:val="24"/>
              </w:rPr>
            </m:ctrlPr>
          </m:sSubPr>
          <m:e>
            <m:acc>
              <m:accPr>
                <m:ctrlPr>
                  <w:rPr>
                    <w:rFonts w:ascii="Cambria Math" w:hAnsi="Cambria Math"/>
                    <w:color w:val="000000" w:themeColor="text1"/>
                    <w:sz w:val="24"/>
                    <w:szCs w:val="24"/>
                  </w:rPr>
                </m:ctrlPr>
              </m:accPr>
              <m:e>
                <m:r>
                  <w:rPr>
                    <w:rFonts w:ascii="Cambria Math" w:hAnsi="Cambria Math"/>
                    <w:color w:val="000000" w:themeColor="text1"/>
                    <w:sz w:val="24"/>
                    <w:szCs w:val="24"/>
                  </w:rPr>
                  <m:t>y</m:t>
                </m:r>
              </m:e>
            </m:acc>
          </m:e>
          <m:sub>
            <m:r>
              <w:rPr>
                <w:rFonts w:ascii="Cambria Math" w:hAnsi="Cambria Math"/>
                <w:color w:val="000000" w:themeColor="text1"/>
                <w:sz w:val="24"/>
                <w:szCs w:val="24"/>
              </w:rPr>
              <m:t>i</m:t>
            </m:r>
          </m:sub>
        </m:sSub>
      </m:oMath>
      <w:r w:rsidRPr="00C01328">
        <w:rPr>
          <w:color w:val="000000" w:themeColor="text1"/>
          <w:sz w:val="24"/>
          <w:szCs w:val="24"/>
        </w:rPr>
        <w:t>:</w:t>
      </w:r>
    </w:p>
    <w:p w14:paraId="37DDC77B"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sSub>
            <m:sSubPr>
              <m:ctrlPr>
                <w:rPr>
                  <w:rFonts w:ascii="Cambria Math" w:hAnsi="Cambria Math"/>
                  <w:color w:val="000000" w:themeColor="text1"/>
                  <w:sz w:val="24"/>
                  <w:szCs w:val="24"/>
                </w:rPr>
              </m:ctrlPr>
            </m:sSubPr>
            <m:e>
              <m:acc>
                <m:accPr>
                  <m:ctrlPr>
                    <w:rPr>
                      <w:rFonts w:ascii="Cambria Math" w:hAnsi="Cambria Math"/>
                      <w:color w:val="000000" w:themeColor="text1"/>
                      <w:sz w:val="24"/>
                      <w:szCs w:val="24"/>
                    </w:rPr>
                  </m:ctrlPr>
                </m:accPr>
                <m:e>
                  <m:r>
                    <w:rPr>
                      <w:rFonts w:ascii="Cambria Math" w:hAnsi="Cambria Math"/>
                      <w:color w:val="000000" w:themeColor="text1"/>
                      <w:sz w:val="24"/>
                      <w:szCs w:val="24"/>
                    </w:rPr>
                    <m:t>y</m:t>
                  </m:r>
                </m:e>
              </m:acc>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r>
            <m:rPr>
              <m:nor/>
            </m:rPr>
            <w:rPr>
              <w:color w:val="000000" w:themeColor="text1"/>
              <w:sz w:val="24"/>
              <w:szCs w:val="24"/>
            </w:rPr>
            <m:t>sigmoid</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r</m:t>
              </m:r>
            </m:sub>
          </m:sSub>
          <m:r>
            <m:rPr>
              <m:sty m:val="p"/>
            </m:rPr>
            <w:rPr>
              <w:rFonts w:ascii="Cambria Math" w:hAnsi="Cambria Math"/>
              <w:color w:val="000000" w:themeColor="text1"/>
              <w:sz w:val="24"/>
              <w:szCs w:val="24"/>
            </w:rPr>
            <m:t>⋅</m:t>
          </m:r>
          <m:r>
            <m:rPr>
              <m:nor/>
            </m:rPr>
            <w:rPr>
              <w:color w:val="000000" w:themeColor="text1"/>
              <w:sz w:val="24"/>
              <w:szCs w:val="24"/>
            </w:rPr>
            <m:t>ReLU</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W</m:t>
              </m:r>
            </m:e>
            <m:sub>
              <m:r>
                <w:rPr>
                  <w:rFonts w:ascii="Cambria Math" w:hAnsi="Cambria Math"/>
                  <w:color w:val="000000" w:themeColor="text1"/>
                  <w:sz w:val="24"/>
                  <w:szCs w:val="24"/>
                </w:rPr>
                <m:t>f</m:t>
              </m:r>
            </m:sub>
          </m:sSub>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h</m:t>
              </m:r>
            </m:e>
            <m:sub>
              <m:r>
                <w:rPr>
                  <w:rFonts w:ascii="Cambria Math" w:hAnsi="Cambria Math"/>
                  <w:color w:val="000000" w:themeColor="text1"/>
                  <w:sz w:val="24"/>
                  <w:szCs w:val="24"/>
                </w:rPr>
                <m:t>i</m:t>
              </m:r>
            </m:sub>
            <m:sup>
              <m:r>
                <w:rPr>
                  <w:rFonts w:ascii="Cambria Math" w:hAnsi="Cambria Math"/>
                  <w:color w:val="000000" w:themeColor="text1"/>
                  <w:sz w:val="24"/>
                  <w:szCs w:val="24"/>
                </w:rPr>
                <m:t>f</m:t>
              </m:r>
            </m:sup>
          </m:sSubSup>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b"/>
                </m:rPr>
                <w:rPr>
                  <w:rFonts w:ascii="Cambria Math" w:hAnsi="Cambria Math"/>
                  <w:color w:val="000000" w:themeColor="text1"/>
                  <w:sz w:val="24"/>
                  <w:szCs w:val="24"/>
                </w:rPr>
                <m:t>b</m:t>
              </m:r>
            </m:e>
            <m:sub>
              <m:r>
                <w:rPr>
                  <w:rFonts w:ascii="Cambria Math" w:hAnsi="Cambria Math"/>
                  <w:color w:val="000000" w:themeColor="text1"/>
                  <w:sz w:val="24"/>
                  <w:szCs w:val="24"/>
                </w:rPr>
                <m:t>f</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r</m:t>
              </m:r>
            </m:sub>
          </m:sSub>
          <m:r>
            <m:rPr>
              <m:sty m:val="p"/>
            </m:rPr>
            <w:rPr>
              <w:rFonts w:ascii="Cambria Math" w:hAnsi="Cambria Math"/>
              <w:color w:val="000000" w:themeColor="text1"/>
              <w:sz w:val="24"/>
              <w:szCs w:val="24"/>
            </w:rPr>
            <m:t>)</m:t>
          </m:r>
        </m:oMath>
      </m:oMathPara>
    </w:p>
    <w:p w14:paraId="523A868F"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The model is trained end-to-end using a binary cross-entropy loss function </w:t>
      </w:r>
      <m:oMath>
        <m:r>
          <m:rPr>
            <m:scr m:val="script"/>
            <m:sty m:val="p"/>
          </m:rPr>
          <w:rPr>
            <w:rFonts w:ascii="Cambria Math" w:hAnsi="Cambria Math" w:cs="Times New Roman"/>
            <w:color w:val="000000" w:themeColor="text1"/>
          </w:rPr>
          <m:t>L</m:t>
        </m:r>
      </m:oMath>
      <w:r w:rsidRPr="00C01328">
        <w:rPr>
          <w:rFonts w:cs="Times New Roman"/>
          <w:color w:val="000000" w:themeColor="text1"/>
        </w:rPr>
        <w:t xml:space="preserve"> over all labeled nodes:</w:t>
      </w:r>
    </w:p>
    <w:p w14:paraId="2A4903BA" w14:textId="77777777" w:rsidR="00CF0200" w:rsidRPr="00C01328" w:rsidRDefault="00CF0200" w:rsidP="00CF0200">
      <w:pPr>
        <w:pStyle w:val="BodyText"/>
        <w:spacing w:before="0" w:line="276" w:lineRule="auto"/>
        <w:rPr>
          <w:color w:val="000000" w:themeColor="text1"/>
          <w:sz w:val="24"/>
          <w:szCs w:val="24"/>
        </w:rPr>
      </w:pPr>
      <m:oMathPara>
        <m:oMathParaPr>
          <m:jc m:val="center"/>
        </m:oMathParaPr>
        <m:oMath>
          <m:r>
            <m:rPr>
              <m:scr m:val="script"/>
              <m:sty m:val="p"/>
            </m:rPr>
            <w:rPr>
              <w:rFonts w:ascii="Cambria Math" w:hAnsi="Cambria Math"/>
              <w:color w:val="000000" w:themeColor="text1"/>
              <w:sz w:val="24"/>
              <w:szCs w:val="24"/>
            </w:rPr>
            <m:t>L=-</m:t>
          </m:r>
          <m:f>
            <m:fPr>
              <m:ctrlPr>
                <w:rPr>
                  <w:rFonts w:ascii="Cambria Math" w:hAnsi="Cambria Math"/>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N</m:t>
              </m:r>
            </m:den>
          </m:f>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i</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sub>
            <m:sup>
              <m:r>
                <w:rPr>
                  <w:rFonts w:ascii="Cambria Math" w:hAnsi="Cambria Math"/>
                  <w:color w:val="000000" w:themeColor="text1"/>
                  <w:sz w:val="24"/>
                  <w:szCs w:val="24"/>
                </w:rPr>
                <m:t>N</m:t>
              </m:r>
            </m:sup>
            <m:e>
              <m:d>
                <m:dPr>
                  <m:begChr m:val="["/>
                  <m:endChr m:val="]"/>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log(</m:t>
                  </m:r>
                  <m:sSub>
                    <m:sSubPr>
                      <m:ctrlPr>
                        <w:rPr>
                          <w:rFonts w:ascii="Cambria Math" w:hAnsi="Cambria Math"/>
                          <w:color w:val="000000" w:themeColor="text1"/>
                          <w:sz w:val="24"/>
                          <w:szCs w:val="24"/>
                        </w:rPr>
                      </m:ctrlPr>
                    </m:sSubPr>
                    <m:e>
                      <m:acc>
                        <m:accPr>
                          <m:ctrlPr>
                            <w:rPr>
                              <w:rFonts w:ascii="Cambria Math" w:hAnsi="Cambria Math"/>
                              <w:color w:val="000000" w:themeColor="text1"/>
                              <w:sz w:val="24"/>
                              <w:szCs w:val="24"/>
                            </w:rPr>
                          </m:ctrlPr>
                        </m:accPr>
                        <m:e>
                          <m:r>
                            <w:rPr>
                              <w:rFonts w:ascii="Cambria Math" w:hAnsi="Cambria Math"/>
                              <w:color w:val="000000" w:themeColor="text1"/>
                              <w:sz w:val="24"/>
                              <w:szCs w:val="24"/>
                            </w:rPr>
                            <m:t>y</m:t>
                          </m:r>
                        </m:e>
                      </m:acc>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r>
                    <w:rPr>
                      <w:rFonts w:ascii="Cambria Math" w:hAnsi="Cambria Math"/>
                      <w:color w:val="000000" w:themeColor="text1"/>
                      <w:sz w:val="24"/>
                      <w:szCs w:val="24"/>
                    </w:rPr>
                    <m:t>1</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)log(</m:t>
                  </m:r>
                  <m:r>
                    <w:rPr>
                      <w:rFonts w:ascii="Cambria Math" w:hAnsi="Cambria Math"/>
                      <w:color w:val="000000" w:themeColor="text1"/>
                      <w:sz w:val="24"/>
                      <w:szCs w:val="24"/>
                    </w:rPr>
                    <m:t>1</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acc>
                        <m:accPr>
                          <m:ctrlPr>
                            <w:rPr>
                              <w:rFonts w:ascii="Cambria Math" w:hAnsi="Cambria Math"/>
                              <w:color w:val="000000" w:themeColor="text1"/>
                              <w:sz w:val="24"/>
                              <w:szCs w:val="24"/>
                            </w:rPr>
                          </m:ctrlPr>
                        </m:accPr>
                        <m:e>
                          <m:r>
                            <w:rPr>
                              <w:rFonts w:ascii="Cambria Math" w:hAnsi="Cambria Math"/>
                              <w:color w:val="000000" w:themeColor="text1"/>
                              <w:sz w:val="24"/>
                              <w:szCs w:val="24"/>
                            </w:rPr>
                            <m:t>y</m:t>
                          </m:r>
                        </m:e>
                      </m:acc>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e>
              </m:d>
            </m:e>
          </m:nary>
          <m:r>
            <m:rPr>
              <m:sty m:val="p"/>
            </m:rPr>
            <w:rPr>
              <w:rFonts w:ascii="Cambria Math" w:hAnsi="Cambria Math"/>
              <w:color w:val="000000" w:themeColor="text1"/>
              <w:sz w:val="24"/>
              <w:szCs w:val="24"/>
            </w:rPr>
            <m:t>+</m:t>
          </m:r>
          <m:r>
            <w:rPr>
              <w:rFonts w:ascii="Cambria Math" w:hAnsi="Cambria Math"/>
              <w:color w:val="000000" w:themeColor="text1"/>
              <w:sz w:val="24"/>
              <w:szCs w:val="24"/>
            </w:rPr>
            <m:t>λ</m:t>
          </m:r>
          <m:r>
            <m:rPr>
              <m:sty m:val="p"/>
            </m:rPr>
            <w:rPr>
              <w:rFonts w:ascii="Cambria Math" w:hAnsi="Cambria Math"/>
              <w:color w:val="000000" w:themeColor="text1"/>
              <w:sz w:val="24"/>
              <w:szCs w:val="24"/>
            </w:rPr>
            <m:t>∥Θ</m:t>
          </m:r>
          <m:sSubSup>
            <m:sSubSupPr>
              <m:ctrlPr>
                <w:rPr>
                  <w:rFonts w:ascii="Cambria Math" w:hAnsi="Cambria Math"/>
                  <w:color w:val="000000" w:themeColor="text1"/>
                  <w:sz w:val="24"/>
                  <w:szCs w:val="24"/>
                </w:rPr>
              </m:ctrlPr>
            </m:sSubSupPr>
            <m:e>
              <m:r>
                <m:rPr>
                  <m:sty m:val="p"/>
                </m:rPr>
                <w:rPr>
                  <w:rFonts w:ascii="Cambria Math" w:hAnsi="Cambria Math"/>
                  <w:color w:val="000000" w:themeColor="text1"/>
                  <w:sz w:val="24"/>
                  <w:szCs w:val="24"/>
                </w:rPr>
                <m:t>∥</m:t>
              </m:r>
            </m:e>
            <m:sub>
              <m:r>
                <w:rPr>
                  <w:rFonts w:ascii="Cambria Math" w:hAnsi="Cambria Math"/>
                  <w:color w:val="000000" w:themeColor="text1"/>
                  <w:sz w:val="24"/>
                  <w:szCs w:val="24"/>
                </w:rPr>
                <m:t>2</m:t>
              </m:r>
            </m:sub>
            <m:sup>
              <m:r>
                <w:rPr>
                  <w:rFonts w:ascii="Cambria Math" w:hAnsi="Cambria Math"/>
                  <w:color w:val="000000" w:themeColor="text1"/>
                  <w:sz w:val="24"/>
                  <w:szCs w:val="24"/>
                </w:rPr>
                <m:t>2</m:t>
              </m:r>
            </m:sup>
          </m:sSubSup>
        </m:oMath>
      </m:oMathPara>
    </w:p>
    <w:p w14:paraId="4E20C000"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lastRenderedPageBreak/>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w:r w:rsidRPr="00C01328">
        <w:rPr>
          <w:rFonts w:cs="Times New Roman"/>
          <w:color w:val="000000" w:themeColor="text1"/>
        </w:rPr>
        <w:t xml:space="preserve"> is the ground-truth label (0 for normal, 1 for anomalous/risky), </w:t>
      </w:r>
      <m:oMath>
        <m:r>
          <w:rPr>
            <w:rFonts w:ascii="Cambria Math" w:hAnsi="Cambria Math" w:cs="Times New Roman"/>
            <w:color w:val="000000" w:themeColor="text1"/>
          </w:rPr>
          <m:t>N</m:t>
        </m:r>
      </m:oMath>
      <w:r w:rsidRPr="00C01328">
        <w:rPr>
          <w:rFonts w:cs="Times New Roman"/>
          <w:color w:val="000000" w:themeColor="text1"/>
        </w:rPr>
        <w:t xml:space="preserve"> is the number of labeled nodes, </w:t>
      </w:r>
      <m:oMath>
        <m:r>
          <m:rPr>
            <m:sty m:val="p"/>
          </m:rPr>
          <w:rPr>
            <w:rFonts w:ascii="Cambria Math" w:hAnsi="Cambria Math" w:cs="Times New Roman"/>
            <w:color w:val="000000" w:themeColor="text1"/>
          </w:rPr>
          <m:t>Θ</m:t>
        </m:r>
      </m:oMath>
      <w:r w:rsidRPr="00C01328">
        <w:rPr>
          <w:rFonts w:cs="Times New Roman"/>
          <w:color w:val="000000" w:themeColor="text1"/>
        </w:rPr>
        <w:t xml:space="preserve"> represents all model parameters, and </w:t>
      </w:r>
      <m:oMath>
        <m:r>
          <w:rPr>
            <w:rFonts w:ascii="Cambria Math" w:hAnsi="Cambria Math" w:cs="Times New Roman"/>
            <w:color w:val="000000" w:themeColor="text1"/>
          </w:rPr>
          <m:t>λ</m:t>
        </m:r>
      </m:oMath>
      <w:r w:rsidRPr="00C01328">
        <w:rPr>
          <w:rFonts w:cs="Times New Roman"/>
          <w:color w:val="000000" w:themeColor="text1"/>
        </w:rPr>
        <w:t xml:space="preserve"> is the L2 regularization hyperparameter.</w:t>
      </w:r>
    </w:p>
    <w:p w14:paraId="59729A23" w14:textId="77777777" w:rsidR="00CF0200" w:rsidRPr="00C01328" w:rsidRDefault="00CF0200" w:rsidP="00CF0200">
      <w:pPr>
        <w:pStyle w:val="Heading3"/>
        <w:spacing w:before="0" w:line="276" w:lineRule="auto"/>
        <w:jc w:val="both"/>
        <w:rPr>
          <w:rFonts w:ascii="Times New Roman" w:hAnsi="Times New Roman" w:cs="Times New Roman"/>
          <w:color w:val="000000" w:themeColor="text1"/>
        </w:rPr>
      </w:pPr>
      <w:bookmarkStart w:id="5" w:name="experiments-and-results"/>
      <w:bookmarkEnd w:id="0"/>
      <w:bookmarkEnd w:id="4"/>
      <w:r w:rsidRPr="00C01328">
        <w:rPr>
          <w:rFonts w:ascii="Times New Roman" w:hAnsi="Times New Roman" w:cs="Times New Roman"/>
          <w:b/>
          <w:bCs/>
          <w:color w:val="000000" w:themeColor="text1"/>
        </w:rPr>
        <w:t>4. Experiments and Results</w:t>
      </w:r>
    </w:p>
    <w:p w14:paraId="1C901E43"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This section details the experimental setup, the dataset used, the baseline models for comparison, the evaluation metrics, and a comprehensive discussion of the results obtained from validating the proposed AGLF framework.</w:t>
      </w:r>
    </w:p>
    <w:p w14:paraId="5FE5B93E"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6" w:name="experimental-setup"/>
      <w:r w:rsidRPr="00C01328">
        <w:rPr>
          <w:rFonts w:ascii="Times New Roman" w:hAnsi="Times New Roman" w:cs="Times New Roman"/>
          <w:bCs/>
          <w:color w:val="000000" w:themeColor="text1"/>
        </w:rPr>
        <w:t>4.1 Experimental Setup</w:t>
      </w:r>
    </w:p>
    <w:p w14:paraId="0B00759D"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b/>
          <w:bCs/>
          <w:color w:val="000000" w:themeColor="text1"/>
        </w:rPr>
        <w:t>4.1.1 Dataset Description</w:t>
      </w:r>
      <w:r w:rsidRPr="00C01328">
        <w:rPr>
          <w:rFonts w:cs="Times New Roman"/>
          <w:color w:val="000000" w:themeColor="text1"/>
        </w:rPr>
        <w:t xml:space="preserve"> Due to the scarcity of public, high-fidelity datasets that contain both network topology and rich system logs for industrial scenarios, we generated a synthetic but realistic dataset using a modified version of the IEC 60870-5-104 protocol in the CPN Tools simulator. The dataset models a smart water distribution network with 500 nodes over a continuous 30-day period, incorporating normal operational profiles and multiple attack scenarios.</w:t>
      </w:r>
    </w:p>
    <w:p w14:paraId="2BACC5B4"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1: Description of Attack Scenarios in the Dataset</w:t>
      </w:r>
    </w:p>
    <w:tbl>
      <w:tblPr>
        <w:tblStyle w:val="Table"/>
        <w:tblW w:w="0" w:type="auto"/>
        <w:tblLook w:val="0020" w:firstRow="1" w:lastRow="0" w:firstColumn="0" w:lastColumn="0" w:noHBand="0" w:noVBand="0"/>
      </w:tblPr>
      <w:tblGrid>
        <w:gridCol w:w="1935"/>
        <w:gridCol w:w="2489"/>
        <w:gridCol w:w="2228"/>
        <w:gridCol w:w="2368"/>
      </w:tblGrid>
      <w:tr w:rsidR="00CF0200" w:rsidRPr="00C01328" w14:paraId="52574C8F"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1E2950A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Attack Type</w:t>
            </w:r>
          </w:p>
        </w:tc>
        <w:tc>
          <w:tcPr>
            <w:tcW w:w="0" w:type="auto"/>
          </w:tcPr>
          <w:p w14:paraId="3208BED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Description</w:t>
            </w:r>
          </w:p>
        </w:tc>
        <w:tc>
          <w:tcPr>
            <w:tcW w:w="0" w:type="auto"/>
          </w:tcPr>
          <w:p w14:paraId="148ED8B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Graph Manifestation</w:t>
            </w:r>
          </w:p>
        </w:tc>
        <w:tc>
          <w:tcPr>
            <w:tcW w:w="0" w:type="auto"/>
          </w:tcPr>
          <w:p w14:paraId="471D83D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Semantic Manifestation (Logs)</w:t>
            </w:r>
          </w:p>
        </w:tc>
      </w:tr>
      <w:tr w:rsidR="00CF0200" w:rsidRPr="00C01328" w14:paraId="0A88D568" w14:textId="77777777" w:rsidTr="00EC11A2">
        <w:tc>
          <w:tcPr>
            <w:tcW w:w="0" w:type="auto"/>
          </w:tcPr>
          <w:p w14:paraId="7A20DD0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Reconnaissance</w:t>
            </w:r>
          </w:p>
        </w:tc>
        <w:tc>
          <w:tcPr>
            <w:tcW w:w="0" w:type="auto"/>
          </w:tcPr>
          <w:p w14:paraId="59CCD9B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Adversary scans the network to map devices and services.</w:t>
            </w:r>
          </w:p>
        </w:tc>
        <w:tc>
          <w:tcPr>
            <w:tcW w:w="0" w:type="auto"/>
          </w:tcPr>
          <w:p w14:paraId="22C84E5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Increased connection attempts to multiple nodes from a single source.</w:t>
            </w:r>
          </w:p>
        </w:tc>
        <w:tc>
          <w:tcPr>
            <w:tcW w:w="0" w:type="auto"/>
          </w:tcPr>
          <w:p w14:paraId="79714C4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"Connection reset", "Failed authentication" messages across multiple devices.</w:t>
            </w:r>
          </w:p>
        </w:tc>
      </w:tr>
      <w:tr w:rsidR="00CF0200" w:rsidRPr="00C01328" w14:paraId="5DF672E4" w14:textId="77777777" w:rsidTr="00EC11A2">
        <w:tc>
          <w:tcPr>
            <w:tcW w:w="0" w:type="auto"/>
          </w:tcPr>
          <w:p w14:paraId="3E6FA98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Command Injection</w:t>
            </w:r>
          </w:p>
        </w:tc>
        <w:tc>
          <w:tcPr>
            <w:tcW w:w="0" w:type="auto"/>
          </w:tcPr>
          <w:p w14:paraId="5CC6B8F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Malicious commands are sent to a PLC to alter physical process setpoints.</w:t>
            </w:r>
          </w:p>
        </w:tc>
        <w:tc>
          <w:tcPr>
            <w:tcW w:w="0" w:type="auto"/>
          </w:tcPr>
          <w:p w14:paraId="4EB1D1C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Anomalous connection from engineering workstation to a critical PLC.</w:t>
            </w:r>
          </w:p>
        </w:tc>
        <w:tc>
          <w:tcPr>
            <w:tcW w:w="0" w:type="auto"/>
          </w:tcPr>
          <w:p w14:paraId="16C9FCD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"Unexpected setpoint change command" logged by the PLC.</w:t>
            </w:r>
          </w:p>
        </w:tc>
      </w:tr>
      <w:tr w:rsidR="00CF0200" w:rsidRPr="00C01328" w14:paraId="457BAA26" w14:textId="77777777" w:rsidTr="00EC11A2">
        <w:tc>
          <w:tcPr>
            <w:tcW w:w="0" w:type="auto"/>
          </w:tcPr>
          <w:p w14:paraId="52A26F0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Man-in-the-Middle (MitM)</w:t>
            </w:r>
          </w:p>
        </w:tc>
        <w:tc>
          <w:tcPr>
            <w:tcW w:w="0" w:type="auto"/>
          </w:tcPr>
          <w:p w14:paraId="3C8AC72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Adversary intercepts and alters communication between an HMI and a field device.</w:t>
            </w:r>
          </w:p>
        </w:tc>
        <w:tc>
          <w:tcPr>
            <w:tcW w:w="0" w:type="auto"/>
          </w:tcPr>
          <w:p w14:paraId="3306C19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New, persistent connection path between two previously unconnected nodes.</w:t>
            </w:r>
          </w:p>
        </w:tc>
        <w:tc>
          <w:tcPr>
            <w:tcW w:w="0" w:type="auto"/>
          </w:tcPr>
          <w:p w14:paraId="253D8DF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"Data integrity check failed", "Response time anomaly" logged by HMI and sensor.</w:t>
            </w:r>
          </w:p>
        </w:tc>
      </w:tr>
      <w:tr w:rsidR="00CF0200" w:rsidRPr="00C01328" w14:paraId="0107E48E" w14:textId="77777777" w:rsidTr="00EC11A2">
        <w:tc>
          <w:tcPr>
            <w:tcW w:w="0" w:type="auto"/>
          </w:tcPr>
          <w:p w14:paraId="343B4BD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Cascading Failure</w:t>
            </w:r>
          </w:p>
        </w:tc>
        <w:tc>
          <w:tcPr>
            <w:tcW w:w="0" w:type="auto"/>
          </w:tcPr>
          <w:p w14:paraId="61D987B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A compromised sensor feeds false data to a controller, triggering incorrect actuation and propagating faults.</w:t>
            </w:r>
          </w:p>
        </w:tc>
        <w:tc>
          <w:tcPr>
            <w:tcW w:w="0" w:type="auto"/>
          </w:tcPr>
          <w:p w14:paraId="7138670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Cascading node state changes and anomalous communication in a subgraph.</w:t>
            </w:r>
          </w:p>
        </w:tc>
        <w:tc>
          <w:tcPr>
            <w:tcW w:w="0" w:type="auto"/>
          </w:tcPr>
          <w:p w14:paraId="1BD622F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"Sensor reading out of bounds", "Actuator override", "System fault" logs in a temporal sequence.</w:t>
            </w:r>
          </w:p>
        </w:tc>
      </w:tr>
    </w:tbl>
    <w:p w14:paraId="26D7BD01"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The dataset is partitioned chronologically: 70% for training (days 1-21), 15% for validation (days 22-25), and 15% for testing (days 26-30). The graph structure is static, but node features and edge weights (e.g., traffic volume) are dynamic.</w:t>
      </w:r>
    </w:p>
    <w:p w14:paraId="3D7AA9A7"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4.1.2 Baseline Models</w:t>
      </w:r>
      <w:r w:rsidRPr="00C01328">
        <w:rPr>
          <w:color w:val="000000" w:themeColor="text1"/>
          <w:sz w:val="24"/>
          <w:szCs w:val="24"/>
        </w:rPr>
        <w:t xml:space="preserve"> We compare the performance of AGLF against several state-of-the-art and ablated baseline models:</w:t>
      </w:r>
    </w:p>
    <w:p w14:paraId="25CB4C4A" w14:textId="77777777" w:rsidR="00CF0200" w:rsidRPr="00C01328" w:rsidRDefault="00CF0200" w:rsidP="00CF0200">
      <w:pPr>
        <w:pStyle w:val="Compact"/>
        <w:numPr>
          <w:ilvl w:val="0"/>
          <w:numId w:val="188"/>
        </w:numPr>
        <w:spacing w:before="0" w:after="0" w:line="276" w:lineRule="auto"/>
        <w:jc w:val="both"/>
        <w:rPr>
          <w:rFonts w:cs="Times New Roman"/>
          <w:color w:val="000000" w:themeColor="text1"/>
        </w:rPr>
      </w:pPr>
      <w:r w:rsidRPr="00C01328">
        <w:rPr>
          <w:rFonts w:cs="Times New Roman"/>
          <w:b/>
          <w:bCs/>
          <w:color w:val="000000" w:themeColor="text1"/>
        </w:rPr>
        <w:lastRenderedPageBreak/>
        <w:t>LSTM-AE</w:t>
      </w:r>
      <w:r w:rsidRPr="00C01328">
        <w:rPr>
          <w:rFonts w:cs="Times New Roman"/>
          <w:color w:val="000000" w:themeColor="text1"/>
        </w:rPr>
        <w:t>[15]: A Long Short-Term Memory Autoencoder for unsupervised anomaly detection on temporal log sequences.</w:t>
      </w:r>
    </w:p>
    <w:p w14:paraId="033A823C" w14:textId="77777777" w:rsidR="00CF0200" w:rsidRPr="00C01328" w:rsidRDefault="00CF0200" w:rsidP="00CF0200">
      <w:pPr>
        <w:pStyle w:val="Compact"/>
        <w:numPr>
          <w:ilvl w:val="0"/>
          <w:numId w:val="188"/>
        </w:numPr>
        <w:spacing w:before="0" w:after="0" w:line="276" w:lineRule="auto"/>
        <w:jc w:val="both"/>
        <w:rPr>
          <w:rFonts w:cs="Times New Roman"/>
          <w:color w:val="000000" w:themeColor="text1"/>
        </w:rPr>
      </w:pPr>
      <w:r w:rsidRPr="00C01328">
        <w:rPr>
          <w:rFonts w:cs="Times New Roman"/>
          <w:b/>
          <w:bCs/>
          <w:color w:val="000000" w:themeColor="text1"/>
        </w:rPr>
        <w:t>GraphSAGE</w:t>
      </w:r>
      <w:r w:rsidRPr="00C01328">
        <w:rPr>
          <w:rFonts w:cs="Times New Roman"/>
          <w:color w:val="000000" w:themeColor="text1"/>
        </w:rPr>
        <w:t>[1]: An inductive graph representation learning model that uses node features and graph structure.</w:t>
      </w:r>
    </w:p>
    <w:p w14:paraId="76A2F8FB" w14:textId="77777777" w:rsidR="00CF0200" w:rsidRPr="00C01328" w:rsidRDefault="00CF0200" w:rsidP="00CF0200">
      <w:pPr>
        <w:pStyle w:val="Compact"/>
        <w:numPr>
          <w:ilvl w:val="0"/>
          <w:numId w:val="188"/>
        </w:numPr>
        <w:spacing w:before="0" w:after="0" w:line="276" w:lineRule="auto"/>
        <w:jc w:val="both"/>
        <w:rPr>
          <w:rFonts w:cs="Times New Roman"/>
          <w:color w:val="000000" w:themeColor="text1"/>
        </w:rPr>
      </w:pPr>
      <w:r w:rsidRPr="00C01328">
        <w:rPr>
          <w:rFonts w:cs="Times New Roman"/>
          <w:b/>
          <w:bCs/>
          <w:color w:val="000000" w:themeColor="text1"/>
        </w:rPr>
        <w:t>RGCN</w:t>
      </w:r>
      <w:r w:rsidRPr="00C01328">
        <w:rPr>
          <w:rFonts w:cs="Times New Roman"/>
          <w:color w:val="000000" w:themeColor="text1"/>
        </w:rPr>
        <w:t>[7]: A Relational Graph Convolutional Network designed for heterogeneous graphs.</w:t>
      </w:r>
    </w:p>
    <w:p w14:paraId="6536B66F" w14:textId="77777777" w:rsidR="00CF0200" w:rsidRPr="00C01328" w:rsidRDefault="00CF0200" w:rsidP="00CF0200">
      <w:pPr>
        <w:pStyle w:val="Compact"/>
        <w:numPr>
          <w:ilvl w:val="0"/>
          <w:numId w:val="188"/>
        </w:numPr>
        <w:spacing w:before="0" w:after="0" w:line="276" w:lineRule="auto"/>
        <w:jc w:val="both"/>
        <w:rPr>
          <w:rFonts w:cs="Times New Roman"/>
          <w:color w:val="000000" w:themeColor="text1"/>
        </w:rPr>
      </w:pPr>
      <w:r w:rsidRPr="00C01328">
        <w:rPr>
          <w:rFonts w:cs="Times New Roman"/>
          <w:b/>
          <w:bCs/>
          <w:color w:val="000000" w:themeColor="text1"/>
        </w:rPr>
        <w:t>BERT-FC</w:t>
      </w:r>
      <w:r w:rsidRPr="00C01328">
        <w:rPr>
          <w:rFonts w:cs="Times New Roman"/>
          <w:color w:val="000000" w:themeColor="text1"/>
        </w:rPr>
        <w:t>[5]: A BERT model fine-tuned for sequence classification, followed by a fully connected layer for risk prediction.</w:t>
      </w:r>
    </w:p>
    <w:p w14:paraId="7F01BDD3" w14:textId="77777777" w:rsidR="00CF0200" w:rsidRPr="00C01328" w:rsidRDefault="00CF0200" w:rsidP="00CF0200">
      <w:pPr>
        <w:pStyle w:val="Compact"/>
        <w:numPr>
          <w:ilvl w:val="0"/>
          <w:numId w:val="188"/>
        </w:numPr>
        <w:spacing w:before="0" w:after="0" w:line="276" w:lineRule="auto"/>
        <w:jc w:val="both"/>
        <w:rPr>
          <w:rFonts w:cs="Times New Roman"/>
          <w:color w:val="000000" w:themeColor="text1"/>
        </w:rPr>
      </w:pPr>
      <w:r w:rsidRPr="00C01328">
        <w:rPr>
          <w:rFonts w:cs="Times New Roman"/>
          <w:b/>
          <w:bCs/>
          <w:color w:val="000000" w:themeColor="text1"/>
        </w:rPr>
        <w:t>Simple Fusion</w:t>
      </w:r>
      <w:r w:rsidRPr="00C01328">
        <w:rPr>
          <w:rFonts w:cs="Times New Roman"/>
          <w:color w:val="000000" w:themeColor="text1"/>
        </w:rPr>
        <w:t>: An ablated version of AGLF where graph and LLM embeddings are simply concatenated (</w:t>
      </w:r>
      <m:oMath>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f</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g</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m:rPr>
                <m:sty m:val="b"/>
              </m:rPr>
              <w:rPr>
                <w:rFonts w:ascii="Cambria Math" w:hAnsi="Cambria Math" w:cs="Times New Roman"/>
                <w:color w:val="000000" w:themeColor="text1"/>
              </w:rPr>
              <m:t>h</m:t>
            </m:r>
          </m:e>
          <m:sub>
            <m:r>
              <w:rPr>
                <w:rFonts w:ascii="Cambria Math" w:hAnsi="Cambria Math" w:cs="Times New Roman"/>
                <w:color w:val="000000" w:themeColor="text1"/>
              </w:rPr>
              <m:t>i</m:t>
            </m:r>
          </m:sub>
          <m:sup>
            <m:r>
              <w:rPr>
                <w:rFonts w:ascii="Cambria Math" w:hAnsi="Cambria Math" w:cs="Times New Roman"/>
                <w:color w:val="000000" w:themeColor="text1"/>
              </w:rPr>
              <m:t>l</m:t>
            </m:r>
          </m:sup>
        </m:sSubSup>
        <m:r>
          <m:rPr>
            <m:sty m:val="p"/>
          </m:rPr>
          <w:rPr>
            <w:rFonts w:ascii="Cambria Math" w:hAnsi="Cambria Math" w:cs="Times New Roman"/>
            <w:color w:val="000000" w:themeColor="text1"/>
          </w:rPr>
          <m:t>]</m:t>
        </m:r>
      </m:oMath>
      <w:r w:rsidRPr="00C01328">
        <w:rPr>
          <w:rFonts w:cs="Times New Roman"/>
          <w:color w:val="000000" w:themeColor="text1"/>
        </w:rPr>
        <w:t>) without the adaptive gating mechanism.</w:t>
      </w:r>
    </w:p>
    <w:p w14:paraId="00DC5160"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b/>
          <w:bCs/>
          <w:color w:val="000000" w:themeColor="text1"/>
        </w:rPr>
        <w:t>4.1.3 Implementation Details and Hyperparameters</w:t>
      </w:r>
      <w:r w:rsidRPr="00C01328">
        <w:rPr>
          <w:rFonts w:cs="Times New Roman"/>
          <w:color w:val="000000" w:themeColor="text1"/>
        </w:rPr>
        <w:t xml:space="preserve"> The AGLF model was implemented in PyTorch and PyTorch Geometric. The GNN encoder uses a 2-layer R-GCN with a hidden dimension of 128 and an output dimension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r>
          <w:rPr>
            <w:rFonts w:ascii="Cambria Math" w:hAnsi="Cambria Math" w:cs="Times New Roman"/>
            <w:color w:val="000000" w:themeColor="text1"/>
          </w:rPr>
          <m:t>64</m:t>
        </m:r>
      </m:oMath>
      <w:r w:rsidRPr="00C01328">
        <w:rPr>
          <w:rFonts w:cs="Times New Roman"/>
          <w:color w:val="000000" w:themeColor="text1"/>
        </w:rPr>
        <w:t xml:space="preserve">. The LLM encoder uses the </w:t>
      </w:r>
      <w:r w:rsidRPr="00C01328">
        <w:rPr>
          <w:rStyle w:val="VerbatimChar"/>
          <w:rFonts w:ascii="Times New Roman" w:hAnsi="Times New Roman" w:cs="Times New Roman"/>
          <w:color w:val="000000" w:themeColor="text1"/>
          <w:sz w:val="24"/>
          <w:szCs w:val="24"/>
        </w:rPr>
        <w:t>bert-base-uncased</w:t>
      </w:r>
      <w:r w:rsidRPr="00C01328">
        <w:rPr>
          <w:rFonts w:cs="Times New Roman"/>
          <w:color w:val="000000" w:themeColor="text1"/>
        </w:rPr>
        <w:t xml:space="preserve"> model, with the final layer output yielding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l</m:t>
            </m:r>
          </m:sub>
        </m:sSub>
        <m:r>
          <m:rPr>
            <m:sty m:val="p"/>
          </m:rPr>
          <w:rPr>
            <w:rFonts w:ascii="Cambria Math" w:hAnsi="Cambria Math" w:cs="Times New Roman"/>
            <w:color w:val="000000" w:themeColor="text1"/>
          </w:rPr>
          <m:t>=</m:t>
        </m:r>
        <m:r>
          <w:rPr>
            <w:rFonts w:ascii="Cambria Math" w:hAnsi="Cambria Math" w:cs="Times New Roman"/>
            <w:color w:val="000000" w:themeColor="text1"/>
          </w:rPr>
          <m:t>768</m:t>
        </m:r>
      </m:oMath>
      <w:r w:rsidRPr="00C01328">
        <w:rPr>
          <w:rFonts w:cs="Times New Roman"/>
          <w:color w:val="000000" w:themeColor="text1"/>
        </w:rPr>
        <w:t xml:space="preserve">. The fusion dimension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f</m:t>
            </m:r>
          </m:sub>
        </m:sSub>
      </m:oMath>
      <w:r w:rsidRPr="00C01328">
        <w:rPr>
          <w:rFonts w:cs="Times New Roman"/>
          <w:color w:val="000000" w:themeColor="text1"/>
        </w:rPr>
        <w:t xml:space="preserve"> is set to 128. The model was trained for 200 epochs using the Adam optimizer with a learning rate of 0.001 and a weight decay (</w:t>
      </w:r>
      <m:oMath>
        <m:r>
          <w:rPr>
            <w:rFonts w:ascii="Cambria Math" w:hAnsi="Cambria Math" w:cs="Times New Roman"/>
            <w:color w:val="000000" w:themeColor="text1"/>
          </w:rPr>
          <m:t>λ</m:t>
        </m:r>
      </m:oMath>
      <w:r w:rsidRPr="00C01328">
        <w:rPr>
          <w:rFonts w:cs="Times New Roman"/>
          <w:color w:val="000000" w:themeColor="text1"/>
        </w:rPr>
        <w:t xml:space="preserve">) of </w:t>
      </w:r>
      <m:oMath>
        <m:r>
          <w:rPr>
            <w:rFonts w:ascii="Cambria Math" w:hAnsi="Cambria Math" w:cs="Times New Roman"/>
            <w:color w:val="000000" w:themeColor="text1"/>
          </w:rPr>
          <m:t>5</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4</m:t>
            </m:r>
          </m:sup>
        </m:sSup>
      </m:oMath>
      <w:r w:rsidRPr="00C01328">
        <w:rPr>
          <w:rFonts w:cs="Times New Roman"/>
          <w:color w:val="000000" w:themeColor="text1"/>
        </w:rPr>
        <w:t>. The batch size was set to the entire graph via full-batch training.</w:t>
      </w:r>
    </w:p>
    <w:p w14:paraId="1F2A7DCF"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7" w:name="results-and-discussion"/>
      <w:bookmarkEnd w:id="6"/>
      <w:r w:rsidRPr="00C01328">
        <w:rPr>
          <w:rFonts w:ascii="Times New Roman" w:hAnsi="Times New Roman" w:cs="Times New Roman"/>
          <w:bCs/>
          <w:color w:val="000000" w:themeColor="text1"/>
        </w:rPr>
        <w:t>4.2 Results and Discussion</w:t>
      </w:r>
    </w:p>
    <w:p w14:paraId="3C292EF0"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b/>
          <w:bCs/>
          <w:color w:val="000000" w:themeColor="text1"/>
        </w:rPr>
        <w:t>4.2.1 Overall Performance Comparison</w:t>
      </w:r>
      <w:r w:rsidRPr="00C01328">
        <w:rPr>
          <w:rFonts w:cs="Times New Roman"/>
          <w:color w:val="000000" w:themeColor="text1"/>
        </w:rPr>
        <w:t xml:space="preserve"> The models were evaluated on the test set using standard metrics: Accuracy, Precision, Recall, and F1-Score. The results, presented in Table 2, demonstrate the superior performance of the proposed AGLF framework.</w:t>
      </w:r>
    </w:p>
    <w:p w14:paraId="12FA9022"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2: Overall Performance Comparison of Different Models</w:t>
      </w:r>
    </w:p>
    <w:tbl>
      <w:tblPr>
        <w:tblStyle w:val="Table"/>
        <w:tblW w:w="0" w:type="auto"/>
        <w:tblLook w:val="0020" w:firstRow="1" w:lastRow="0" w:firstColumn="0" w:lastColumn="0" w:noHBand="0" w:noVBand="0"/>
      </w:tblPr>
      <w:tblGrid>
        <w:gridCol w:w="1830"/>
        <w:gridCol w:w="1189"/>
        <w:gridCol w:w="1163"/>
        <w:gridCol w:w="856"/>
        <w:gridCol w:w="1136"/>
      </w:tblGrid>
      <w:tr w:rsidR="00CF0200" w:rsidRPr="00C01328" w14:paraId="5D2F3C26"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3178298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Model</w:t>
            </w:r>
          </w:p>
        </w:tc>
        <w:tc>
          <w:tcPr>
            <w:tcW w:w="0" w:type="auto"/>
          </w:tcPr>
          <w:p w14:paraId="69DE6E0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Accuracy</w:t>
            </w:r>
          </w:p>
        </w:tc>
        <w:tc>
          <w:tcPr>
            <w:tcW w:w="0" w:type="auto"/>
          </w:tcPr>
          <w:p w14:paraId="152F9C5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Precision</w:t>
            </w:r>
          </w:p>
        </w:tc>
        <w:tc>
          <w:tcPr>
            <w:tcW w:w="0" w:type="auto"/>
          </w:tcPr>
          <w:p w14:paraId="5E8CBBD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Recall</w:t>
            </w:r>
          </w:p>
        </w:tc>
        <w:tc>
          <w:tcPr>
            <w:tcW w:w="0" w:type="auto"/>
          </w:tcPr>
          <w:p w14:paraId="580F474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F1-Score</w:t>
            </w:r>
          </w:p>
        </w:tc>
      </w:tr>
      <w:tr w:rsidR="00CF0200" w:rsidRPr="00C01328" w14:paraId="3387F025" w14:textId="77777777" w:rsidTr="00EC11A2">
        <w:tc>
          <w:tcPr>
            <w:tcW w:w="0" w:type="auto"/>
          </w:tcPr>
          <w:p w14:paraId="78235C3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LSTM-AE</w:t>
            </w:r>
            <w:r w:rsidRPr="00C01328">
              <w:rPr>
                <w:rFonts w:cs="Times New Roman"/>
                <w:color w:val="000000" w:themeColor="text1"/>
              </w:rPr>
              <w:t>[15]</w:t>
            </w:r>
          </w:p>
        </w:tc>
        <w:tc>
          <w:tcPr>
            <w:tcW w:w="0" w:type="auto"/>
          </w:tcPr>
          <w:p w14:paraId="7F957EB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0.781</w:t>
            </w:r>
          </w:p>
        </w:tc>
        <w:tc>
          <w:tcPr>
            <w:tcW w:w="0" w:type="auto"/>
          </w:tcPr>
          <w:p w14:paraId="252B69D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0.724</w:t>
            </w:r>
          </w:p>
        </w:tc>
        <w:tc>
          <w:tcPr>
            <w:tcW w:w="0" w:type="auto"/>
          </w:tcPr>
          <w:p w14:paraId="0D87D62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0.695</w:t>
            </w:r>
          </w:p>
        </w:tc>
        <w:tc>
          <w:tcPr>
            <w:tcW w:w="0" w:type="auto"/>
          </w:tcPr>
          <w:p w14:paraId="2F2EDAA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0.709</w:t>
            </w:r>
          </w:p>
        </w:tc>
      </w:tr>
      <w:tr w:rsidR="00CF0200" w:rsidRPr="00C01328" w14:paraId="7195ADF9" w14:textId="77777777" w:rsidTr="00EC11A2">
        <w:tc>
          <w:tcPr>
            <w:tcW w:w="0" w:type="auto"/>
          </w:tcPr>
          <w:p w14:paraId="0114985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GraphSAGE</w:t>
            </w:r>
            <w:r w:rsidRPr="00C01328">
              <w:rPr>
                <w:rFonts w:cs="Times New Roman"/>
                <w:color w:val="000000" w:themeColor="text1"/>
              </w:rPr>
              <w:t>[1]</w:t>
            </w:r>
          </w:p>
        </w:tc>
        <w:tc>
          <w:tcPr>
            <w:tcW w:w="0" w:type="auto"/>
          </w:tcPr>
          <w:p w14:paraId="0E25978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0.832</w:t>
            </w:r>
          </w:p>
        </w:tc>
        <w:tc>
          <w:tcPr>
            <w:tcW w:w="0" w:type="auto"/>
          </w:tcPr>
          <w:p w14:paraId="5332DFE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0.815</w:t>
            </w:r>
          </w:p>
        </w:tc>
        <w:tc>
          <w:tcPr>
            <w:tcW w:w="0" w:type="auto"/>
          </w:tcPr>
          <w:p w14:paraId="61C549D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0.768</w:t>
            </w:r>
          </w:p>
        </w:tc>
        <w:tc>
          <w:tcPr>
            <w:tcW w:w="0" w:type="auto"/>
          </w:tcPr>
          <w:p w14:paraId="68ADE0C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0.791</w:t>
            </w:r>
          </w:p>
        </w:tc>
      </w:tr>
      <w:tr w:rsidR="00CF0200" w:rsidRPr="00C01328" w14:paraId="41FF0510" w14:textId="77777777" w:rsidTr="00EC11A2">
        <w:tc>
          <w:tcPr>
            <w:tcW w:w="0" w:type="auto"/>
          </w:tcPr>
          <w:p w14:paraId="16402EA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RGCN</w:t>
            </w:r>
            <w:r w:rsidRPr="00C01328">
              <w:rPr>
                <w:rFonts w:cs="Times New Roman"/>
                <w:color w:val="000000" w:themeColor="text1"/>
              </w:rPr>
              <w:t>[7]</w:t>
            </w:r>
          </w:p>
        </w:tc>
        <w:tc>
          <w:tcPr>
            <w:tcW w:w="0" w:type="auto"/>
          </w:tcPr>
          <w:p w14:paraId="374BA16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0.859</w:t>
            </w:r>
          </w:p>
        </w:tc>
        <w:tc>
          <w:tcPr>
            <w:tcW w:w="0" w:type="auto"/>
          </w:tcPr>
          <w:p w14:paraId="6B7BBE3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0.841</w:t>
            </w:r>
          </w:p>
        </w:tc>
        <w:tc>
          <w:tcPr>
            <w:tcW w:w="0" w:type="auto"/>
          </w:tcPr>
          <w:p w14:paraId="053E117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0.802</w:t>
            </w:r>
          </w:p>
        </w:tc>
        <w:tc>
          <w:tcPr>
            <w:tcW w:w="0" w:type="auto"/>
          </w:tcPr>
          <w:p w14:paraId="3931AE7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0.821</w:t>
            </w:r>
          </w:p>
        </w:tc>
      </w:tr>
      <w:tr w:rsidR="00CF0200" w:rsidRPr="00C01328" w14:paraId="5DCC8908" w14:textId="77777777" w:rsidTr="00EC11A2">
        <w:tc>
          <w:tcPr>
            <w:tcW w:w="0" w:type="auto"/>
          </w:tcPr>
          <w:p w14:paraId="6F721DF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BERT-FC</w:t>
            </w:r>
            <w:r w:rsidRPr="00C01328">
              <w:rPr>
                <w:rFonts w:cs="Times New Roman"/>
                <w:color w:val="000000" w:themeColor="text1"/>
              </w:rPr>
              <w:t>[5]</w:t>
            </w:r>
          </w:p>
        </w:tc>
        <w:tc>
          <w:tcPr>
            <w:tcW w:w="0" w:type="auto"/>
          </w:tcPr>
          <w:p w14:paraId="07F5515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0.813</w:t>
            </w:r>
          </w:p>
        </w:tc>
        <w:tc>
          <w:tcPr>
            <w:tcW w:w="0" w:type="auto"/>
          </w:tcPr>
          <w:p w14:paraId="693D8B8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0.791</w:t>
            </w:r>
          </w:p>
        </w:tc>
        <w:tc>
          <w:tcPr>
            <w:tcW w:w="0" w:type="auto"/>
          </w:tcPr>
          <w:p w14:paraId="791ECAF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0.753</w:t>
            </w:r>
          </w:p>
        </w:tc>
        <w:tc>
          <w:tcPr>
            <w:tcW w:w="0" w:type="auto"/>
          </w:tcPr>
          <w:p w14:paraId="2D5CD7B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0.772</w:t>
            </w:r>
          </w:p>
        </w:tc>
      </w:tr>
      <w:tr w:rsidR="00CF0200" w:rsidRPr="00C01328" w14:paraId="1C6AFB1E" w14:textId="77777777" w:rsidTr="00EC11A2">
        <w:tc>
          <w:tcPr>
            <w:tcW w:w="0" w:type="auto"/>
          </w:tcPr>
          <w:p w14:paraId="0AB1D3E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Simple Fusion</w:t>
            </w:r>
          </w:p>
        </w:tc>
        <w:tc>
          <w:tcPr>
            <w:tcW w:w="0" w:type="auto"/>
          </w:tcPr>
          <w:p w14:paraId="631BBA4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0.881</w:t>
            </w:r>
          </w:p>
        </w:tc>
        <w:tc>
          <w:tcPr>
            <w:tcW w:w="0" w:type="auto"/>
          </w:tcPr>
          <w:p w14:paraId="39C73DA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0.865</w:t>
            </w:r>
          </w:p>
        </w:tc>
        <w:tc>
          <w:tcPr>
            <w:tcW w:w="0" w:type="auto"/>
          </w:tcPr>
          <w:p w14:paraId="2B95A23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0.834</w:t>
            </w:r>
          </w:p>
        </w:tc>
        <w:tc>
          <w:tcPr>
            <w:tcW w:w="0" w:type="auto"/>
          </w:tcPr>
          <w:p w14:paraId="267CCA5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0.849</w:t>
            </w:r>
          </w:p>
        </w:tc>
      </w:tr>
      <w:tr w:rsidR="00CF0200" w:rsidRPr="00C01328" w14:paraId="168DB708" w14:textId="77777777" w:rsidTr="00EC11A2">
        <w:tc>
          <w:tcPr>
            <w:tcW w:w="0" w:type="auto"/>
          </w:tcPr>
          <w:p w14:paraId="4F30786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AGLF (Ours)</w:t>
            </w:r>
          </w:p>
        </w:tc>
        <w:tc>
          <w:tcPr>
            <w:tcW w:w="0" w:type="auto"/>
          </w:tcPr>
          <w:p w14:paraId="1186E9D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0.923</w:t>
            </w:r>
          </w:p>
        </w:tc>
        <w:tc>
          <w:tcPr>
            <w:tcW w:w="0" w:type="auto"/>
          </w:tcPr>
          <w:p w14:paraId="7FC5DDA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0.918</w:t>
            </w:r>
          </w:p>
        </w:tc>
        <w:tc>
          <w:tcPr>
            <w:tcW w:w="0" w:type="auto"/>
          </w:tcPr>
          <w:p w14:paraId="64D650B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0.901</w:t>
            </w:r>
          </w:p>
        </w:tc>
        <w:tc>
          <w:tcPr>
            <w:tcW w:w="0" w:type="auto"/>
          </w:tcPr>
          <w:p w14:paraId="0CE3B46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0.909</w:t>
            </w:r>
          </w:p>
        </w:tc>
      </w:tr>
    </w:tbl>
    <w:p w14:paraId="55B363EE"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The AGLF model achieves the highest scores across all metrics, with an F1-Score of 0.909, which is a significant 8.8 percentage point improvement over the best unimodal baseline (RGCN) and a 6.0 point improvement over the Simple Fusion baseline. This underscores the critical importance of the adaptive fusion mechanism. While Simple Fusion shows better performance than unimodal models, its static combination of features is less effective than AGLF's dynamic, context-dependent gating at integrating the two information streams.</w:t>
      </w:r>
    </w:p>
    <w:p w14:paraId="5E0D79E0" w14:textId="77777777" w:rsidR="00CF0200" w:rsidRPr="00C01328" w:rsidRDefault="00CF0200" w:rsidP="00CF0200">
      <w:pPr>
        <w:pStyle w:val="BodyText"/>
        <w:spacing w:before="0" w:line="276" w:lineRule="auto"/>
        <w:rPr>
          <w:color w:val="000000" w:themeColor="text1"/>
          <w:sz w:val="24"/>
          <w:szCs w:val="24"/>
        </w:rPr>
      </w:pPr>
      <w:r w:rsidRPr="00C01328">
        <w:rPr>
          <w:noProof/>
          <w:color w:val="000000" w:themeColor="text1"/>
          <w:sz w:val="24"/>
          <w:szCs w:val="24"/>
          <w14:ligatures w14:val="standardContextual"/>
        </w:rPr>
        <w:lastRenderedPageBreak/>
        <w:drawing>
          <wp:inline distT="0" distB="0" distL="0" distR="0" wp14:anchorId="68ADFEEF" wp14:editId="0E153EF2">
            <wp:extent cx="5731510" cy="3126105"/>
            <wp:effectExtent l="0" t="0" r="2540" b="0"/>
            <wp:docPr id="1990539349"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39349" name="Picture 1" descr="A graph of different colored bars&#10;&#10;AI-generated content may be incorrect."/>
                    <pic:cNvPicPr/>
                  </pic:nvPicPr>
                  <pic:blipFill>
                    <a:blip r:embed="rId9" cstate="print">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14:paraId="46096D1A"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lang w:val="en-IN"/>
        </w:rPr>
        <w:t>figure 1: Comparative metrics (Accuracy, Precision, Recall, F1-Score) for evaluated baselines and the proposed AGLF model.</w:t>
      </w:r>
    </w:p>
    <w:p w14:paraId="72AB5968"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4.2.2 Performance per Attack Type</w:t>
      </w:r>
      <w:r w:rsidRPr="00C01328">
        <w:rPr>
          <w:color w:val="000000" w:themeColor="text1"/>
          <w:sz w:val="24"/>
          <w:szCs w:val="24"/>
        </w:rPr>
        <w:t xml:space="preserve"> To gain deeper insight, we analyzed the F1-Score of each model for different attack types, as shown in Table 3.</w:t>
      </w:r>
    </w:p>
    <w:p w14:paraId="3291D841"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3: F1-Score per Attack Type for Different Models</w:t>
      </w:r>
    </w:p>
    <w:tbl>
      <w:tblPr>
        <w:tblStyle w:val="Table"/>
        <w:tblW w:w="0" w:type="auto"/>
        <w:tblLook w:val="0020" w:firstRow="1" w:lastRow="0" w:firstColumn="0" w:lastColumn="0" w:noHBand="0" w:noVBand="0"/>
      </w:tblPr>
      <w:tblGrid>
        <w:gridCol w:w="1830"/>
        <w:gridCol w:w="1830"/>
        <w:gridCol w:w="1889"/>
        <w:gridCol w:w="1700"/>
        <w:gridCol w:w="1771"/>
      </w:tblGrid>
      <w:tr w:rsidR="00CF0200" w:rsidRPr="00C01328" w14:paraId="260E5726"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2021F7A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Model</w:t>
            </w:r>
          </w:p>
        </w:tc>
        <w:tc>
          <w:tcPr>
            <w:tcW w:w="0" w:type="auto"/>
          </w:tcPr>
          <w:p w14:paraId="52258FF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Reconnaissance</w:t>
            </w:r>
          </w:p>
        </w:tc>
        <w:tc>
          <w:tcPr>
            <w:tcW w:w="0" w:type="auto"/>
          </w:tcPr>
          <w:p w14:paraId="060FC9B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Command Injection</w:t>
            </w:r>
          </w:p>
        </w:tc>
        <w:tc>
          <w:tcPr>
            <w:tcW w:w="0" w:type="auto"/>
          </w:tcPr>
          <w:p w14:paraId="26BA886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Man-in-the-Middle</w:t>
            </w:r>
          </w:p>
        </w:tc>
        <w:tc>
          <w:tcPr>
            <w:tcW w:w="0" w:type="auto"/>
          </w:tcPr>
          <w:p w14:paraId="5D0F110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Cascading Failure</w:t>
            </w:r>
          </w:p>
        </w:tc>
      </w:tr>
      <w:tr w:rsidR="00CF0200" w:rsidRPr="00C01328" w14:paraId="2602E83A" w14:textId="77777777" w:rsidTr="00EC11A2">
        <w:tc>
          <w:tcPr>
            <w:tcW w:w="0" w:type="auto"/>
          </w:tcPr>
          <w:p w14:paraId="0F32197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LSTM-AE</w:t>
            </w:r>
            <w:r w:rsidRPr="00C01328">
              <w:rPr>
                <w:rFonts w:cs="Times New Roman"/>
                <w:color w:val="000000" w:themeColor="text1"/>
              </w:rPr>
              <w:t>[15]</w:t>
            </w:r>
          </w:p>
        </w:tc>
        <w:tc>
          <w:tcPr>
            <w:tcW w:w="0" w:type="auto"/>
          </w:tcPr>
          <w:p w14:paraId="1007706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0.651</w:t>
            </w:r>
          </w:p>
        </w:tc>
        <w:tc>
          <w:tcPr>
            <w:tcW w:w="0" w:type="auto"/>
          </w:tcPr>
          <w:p w14:paraId="086EE8A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0.788</w:t>
            </w:r>
          </w:p>
        </w:tc>
        <w:tc>
          <w:tcPr>
            <w:tcW w:w="0" w:type="auto"/>
          </w:tcPr>
          <w:p w14:paraId="21E0C12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0.552</w:t>
            </w:r>
          </w:p>
        </w:tc>
        <w:tc>
          <w:tcPr>
            <w:tcW w:w="0" w:type="auto"/>
          </w:tcPr>
          <w:p w14:paraId="465E2D7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0.645</w:t>
            </w:r>
          </w:p>
        </w:tc>
      </w:tr>
      <w:tr w:rsidR="00CF0200" w:rsidRPr="00C01328" w14:paraId="0C94705D" w14:textId="77777777" w:rsidTr="00EC11A2">
        <w:tc>
          <w:tcPr>
            <w:tcW w:w="0" w:type="auto"/>
          </w:tcPr>
          <w:p w14:paraId="5893C32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GraphSAGE</w:t>
            </w:r>
            <w:r w:rsidRPr="00C01328">
              <w:rPr>
                <w:rFonts w:cs="Times New Roman"/>
                <w:color w:val="000000" w:themeColor="text1"/>
              </w:rPr>
              <w:t>[1]</w:t>
            </w:r>
          </w:p>
        </w:tc>
        <w:tc>
          <w:tcPr>
            <w:tcW w:w="0" w:type="auto"/>
          </w:tcPr>
          <w:p w14:paraId="37B3617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0.825</w:t>
            </w:r>
          </w:p>
        </w:tc>
        <w:tc>
          <w:tcPr>
            <w:tcW w:w="0" w:type="auto"/>
          </w:tcPr>
          <w:p w14:paraId="77AF4DC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0.801</w:t>
            </w:r>
          </w:p>
        </w:tc>
        <w:tc>
          <w:tcPr>
            <w:tcW w:w="0" w:type="auto"/>
          </w:tcPr>
          <w:p w14:paraId="1B47979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0.723</w:t>
            </w:r>
          </w:p>
        </w:tc>
        <w:tc>
          <w:tcPr>
            <w:tcW w:w="0" w:type="auto"/>
          </w:tcPr>
          <w:p w14:paraId="248E926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0.715</w:t>
            </w:r>
          </w:p>
        </w:tc>
      </w:tr>
      <w:tr w:rsidR="00CF0200" w:rsidRPr="00C01328" w14:paraId="44D83F4A" w14:textId="77777777" w:rsidTr="00EC11A2">
        <w:tc>
          <w:tcPr>
            <w:tcW w:w="0" w:type="auto"/>
          </w:tcPr>
          <w:p w14:paraId="35A7509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RGCN</w:t>
            </w:r>
            <w:r w:rsidRPr="00C01328">
              <w:rPr>
                <w:rFonts w:cs="Times New Roman"/>
                <w:color w:val="000000" w:themeColor="text1"/>
              </w:rPr>
              <w:t>[7]</w:t>
            </w:r>
          </w:p>
        </w:tc>
        <w:tc>
          <w:tcPr>
            <w:tcW w:w="0" w:type="auto"/>
          </w:tcPr>
          <w:p w14:paraId="6ECA87A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0.855</w:t>
            </w:r>
          </w:p>
        </w:tc>
        <w:tc>
          <w:tcPr>
            <w:tcW w:w="0" w:type="auto"/>
          </w:tcPr>
          <w:p w14:paraId="6AC37F6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0.832</w:t>
            </w:r>
          </w:p>
        </w:tc>
        <w:tc>
          <w:tcPr>
            <w:tcW w:w="0" w:type="auto"/>
          </w:tcPr>
          <w:p w14:paraId="68FBECA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0.781</w:t>
            </w:r>
          </w:p>
        </w:tc>
        <w:tc>
          <w:tcPr>
            <w:tcW w:w="0" w:type="auto"/>
          </w:tcPr>
          <w:p w14:paraId="23B3D3F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0.796</w:t>
            </w:r>
          </w:p>
        </w:tc>
      </w:tr>
      <w:tr w:rsidR="00CF0200" w:rsidRPr="00C01328" w14:paraId="566E1B69" w14:textId="77777777" w:rsidTr="00EC11A2">
        <w:tc>
          <w:tcPr>
            <w:tcW w:w="0" w:type="auto"/>
          </w:tcPr>
          <w:p w14:paraId="3700E46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BERT-FC</w:t>
            </w:r>
            <w:r w:rsidRPr="00C01328">
              <w:rPr>
                <w:rFonts w:cs="Times New Roman"/>
                <w:color w:val="000000" w:themeColor="text1"/>
              </w:rPr>
              <w:t>[5]</w:t>
            </w:r>
          </w:p>
        </w:tc>
        <w:tc>
          <w:tcPr>
            <w:tcW w:w="0" w:type="auto"/>
          </w:tcPr>
          <w:p w14:paraId="3848350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0.695</w:t>
            </w:r>
          </w:p>
        </w:tc>
        <w:tc>
          <w:tcPr>
            <w:tcW w:w="0" w:type="auto"/>
          </w:tcPr>
          <w:p w14:paraId="45279BB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0.845</w:t>
            </w:r>
          </w:p>
        </w:tc>
        <w:tc>
          <w:tcPr>
            <w:tcW w:w="0" w:type="auto"/>
          </w:tcPr>
          <w:p w14:paraId="1B8EC36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0.698</w:t>
            </w:r>
          </w:p>
        </w:tc>
        <w:tc>
          <w:tcPr>
            <w:tcW w:w="0" w:type="auto"/>
          </w:tcPr>
          <w:p w14:paraId="4EEC330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0.750</w:t>
            </w:r>
          </w:p>
        </w:tc>
      </w:tr>
      <w:tr w:rsidR="00CF0200" w:rsidRPr="00C01328" w14:paraId="46BB0DB6" w14:textId="77777777" w:rsidTr="00EC11A2">
        <w:tc>
          <w:tcPr>
            <w:tcW w:w="0" w:type="auto"/>
          </w:tcPr>
          <w:p w14:paraId="591E67C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Simple Fusion</w:t>
            </w:r>
          </w:p>
        </w:tc>
        <w:tc>
          <w:tcPr>
            <w:tcW w:w="0" w:type="auto"/>
          </w:tcPr>
          <w:p w14:paraId="7E7F446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0.892</w:t>
            </w:r>
          </w:p>
        </w:tc>
        <w:tc>
          <w:tcPr>
            <w:tcW w:w="0" w:type="auto"/>
          </w:tcPr>
          <w:p w14:paraId="737130A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0.881</w:t>
            </w:r>
          </w:p>
        </w:tc>
        <w:tc>
          <w:tcPr>
            <w:tcW w:w="0" w:type="auto"/>
          </w:tcPr>
          <w:p w14:paraId="5865AC0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0.825</w:t>
            </w:r>
          </w:p>
        </w:tc>
        <w:tc>
          <w:tcPr>
            <w:tcW w:w="0" w:type="auto"/>
          </w:tcPr>
          <w:p w14:paraId="4F85452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0.838</w:t>
            </w:r>
          </w:p>
        </w:tc>
      </w:tr>
      <w:tr w:rsidR="00CF0200" w:rsidRPr="00C01328" w14:paraId="125C0D70" w14:textId="77777777" w:rsidTr="00EC11A2">
        <w:tc>
          <w:tcPr>
            <w:tcW w:w="0" w:type="auto"/>
          </w:tcPr>
          <w:p w14:paraId="1109D47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AGLF (Ours)</w:t>
            </w:r>
          </w:p>
        </w:tc>
        <w:tc>
          <w:tcPr>
            <w:tcW w:w="0" w:type="auto"/>
          </w:tcPr>
          <w:p w14:paraId="4128887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0.935</w:t>
            </w:r>
          </w:p>
        </w:tc>
        <w:tc>
          <w:tcPr>
            <w:tcW w:w="0" w:type="auto"/>
          </w:tcPr>
          <w:p w14:paraId="4B06F4C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0.942</w:t>
            </w:r>
          </w:p>
        </w:tc>
        <w:tc>
          <w:tcPr>
            <w:tcW w:w="0" w:type="auto"/>
          </w:tcPr>
          <w:p w14:paraId="64EA143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0.884</w:t>
            </w:r>
          </w:p>
        </w:tc>
        <w:tc>
          <w:tcPr>
            <w:tcW w:w="0" w:type="auto"/>
          </w:tcPr>
          <w:p w14:paraId="0316879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0.895</w:t>
            </w:r>
          </w:p>
        </w:tc>
      </w:tr>
    </w:tbl>
    <w:p w14:paraId="707C3EE7"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The results reveal distinct strengths and weaknesses. BERT-FC performs relatively well on Command Injection attacks, which have a strong semantic signature in the logs. Graph-based models (GraphSAGE, RGCN) excel at detecting Reconnaissance, which has a clear topological footprint. The MitM attack is the most challenging for all models due to its stealthy nature, but AGLF significantly outperforms others by correlating the subtle topological anomaly (new connection path) with the semantic clues (integrity check failures). For the complex Cascading Failure, AGLF's ability to model both the structural propagation of the fault and the sequence of error logs gives it a distinct advantage.</w:t>
      </w:r>
    </w:p>
    <w:p w14:paraId="6986241E" w14:textId="77777777" w:rsidR="00CF0200" w:rsidRPr="00C01328" w:rsidRDefault="00CF0200" w:rsidP="00CF0200">
      <w:pPr>
        <w:pStyle w:val="BodyText"/>
        <w:spacing w:before="0" w:line="276" w:lineRule="auto"/>
        <w:rPr>
          <w:color w:val="000000" w:themeColor="text1"/>
          <w:sz w:val="24"/>
          <w:szCs w:val="24"/>
        </w:rPr>
      </w:pPr>
      <w:r w:rsidRPr="00C01328">
        <w:rPr>
          <w:noProof/>
          <w:color w:val="000000" w:themeColor="text1"/>
          <w:sz w:val="24"/>
          <w:szCs w:val="24"/>
          <w14:ligatures w14:val="standardContextual"/>
        </w:rPr>
        <w:lastRenderedPageBreak/>
        <w:drawing>
          <wp:inline distT="0" distB="0" distL="0" distR="0" wp14:anchorId="600C6F12" wp14:editId="601C7C30">
            <wp:extent cx="5731510" cy="2865755"/>
            <wp:effectExtent l="0" t="0" r="2540" b="0"/>
            <wp:docPr id="1744030929"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0929" name="Picture 2" descr="A graph of different colored bars&#10;&#10;AI-generated content may be incorrect."/>
                    <pic:cNvPicPr/>
                  </pic:nvPicPr>
                  <pic:blipFill>
                    <a:blip r:embed="rId11" cstate="print">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5A248B02"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lang w:val="en-IN"/>
        </w:rPr>
        <w:t>figure 2: F1-Score by attack type for each model, highlighting AGLF's advantage on diverse attack vectors.</w:t>
      </w:r>
    </w:p>
    <w:p w14:paraId="46F5AC16"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4.2.3 Analysis of the Adaptive Gating Mechanism</w:t>
      </w:r>
      <w:r w:rsidRPr="00C01328">
        <w:rPr>
          <w:color w:val="000000" w:themeColor="text1"/>
          <w:sz w:val="24"/>
          <w:szCs w:val="24"/>
        </w:rPr>
        <w:t xml:space="preserve"> To validate the adaptive nature of our fusion gate, we analyzed the average gate value </w:t>
      </w:r>
      <m:oMath>
        <m:sSub>
          <m:sSubPr>
            <m:ctrlPr>
              <w:rPr>
                <w:rFonts w:ascii="Cambria Math" w:hAnsi="Cambria Math"/>
                <w:color w:val="000000" w:themeColor="text1"/>
                <w:sz w:val="24"/>
                <w:szCs w:val="24"/>
              </w:rPr>
            </m:ctrlPr>
          </m:sSubPr>
          <m:e>
            <m:acc>
              <m:accPr>
                <m:chr m:val="‾"/>
                <m:ctrlPr>
                  <w:rPr>
                    <w:rFonts w:ascii="Cambria Math" w:hAnsi="Cambria Math"/>
                    <w:color w:val="000000" w:themeColor="text1"/>
                    <w:sz w:val="24"/>
                    <w:szCs w:val="24"/>
                  </w:rPr>
                </m:ctrlPr>
              </m:accPr>
              <m:e>
                <m:r>
                  <m:rPr>
                    <m:sty m:val="b"/>
                  </m:rPr>
                  <w:rPr>
                    <w:rFonts w:ascii="Cambria Math" w:hAnsi="Cambria Math"/>
                    <w:color w:val="000000" w:themeColor="text1"/>
                    <w:sz w:val="24"/>
                    <w:szCs w:val="24"/>
                  </w:rPr>
                  <m:t>g</m:t>
                </m:r>
              </m:e>
            </m:acc>
          </m:e>
          <m:sub>
            <m:r>
              <w:rPr>
                <w:rFonts w:ascii="Cambria Math" w:hAnsi="Cambria Math"/>
                <w:color w:val="000000" w:themeColor="text1"/>
                <w:sz w:val="24"/>
                <w:szCs w:val="24"/>
              </w:rPr>
              <m:t>i</m:t>
            </m:r>
          </m:sub>
        </m:sSub>
      </m:oMath>
      <w:r w:rsidRPr="00C01328">
        <w:rPr>
          <w:color w:val="000000" w:themeColor="text1"/>
          <w:sz w:val="24"/>
          <w:szCs w:val="24"/>
        </w:rPr>
        <w:t xml:space="preserve"> for nodes under different attack conditions. The gate value can be interpreted as the model's reliance on the graph embedding. We define the mean graph reliance (MGR) for a node as </w:t>
      </w:r>
      <m:oMath>
        <m:sSub>
          <m:sSubPr>
            <m:ctrlPr>
              <w:rPr>
                <w:rFonts w:ascii="Cambria Math" w:hAnsi="Cambria Math"/>
                <w:color w:val="000000" w:themeColor="text1"/>
                <w:sz w:val="24"/>
                <w:szCs w:val="24"/>
              </w:rPr>
            </m:ctrlPr>
          </m:sSubPr>
          <m:e>
            <m:r>
              <m:rPr>
                <m:nor/>
              </m:rPr>
              <w:rPr>
                <w:color w:val="000000" w:themeColor="text1"/>
                <w:sz w:val="24"/>
                <w:szCs w:val="24"/>
              </w:rPr>
              <m:t>MGR</m:t>
            </m:r>
          </m:e>
          <m:sub>
            <m:r>
              <w:rPr>
                <w:rFonts w:ascii="Cambria Math" w:hAnsi="Cambria Math"/>
                <w:color w:val="000000" w:themeColor="text1"/>
                <w:sz w:val="24"/>
                <w:szCs w:val="24"/>
              </w:rPr>
              <m:t>i</m:t>
            </m:r>
          </m:sub>
        </m:sSub>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r>
              <w:rPr>
                <w:rFonts w:ascii="Cambria Math" w:hAnsi="Cambria Math"/>
                <w:color w:val="000000" w:themeColor="text1"/>
                <w:sz w:val="24"/>
                <w:szCs w:val="24"/>
              </w:rPr>
              <m:t>1</m:t>
            </m:r>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f</m:t>
                </m:r>
              </m:sub>
            </m:sSub>
          </m:den>
        </m:f>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k</m:t>
            </m:r>
            <m:r>
              <m:rPr>
                <m:sty m:val="p"/>
              </m:rPr>
              <w:rPr>
                <w:rFonts w:ascii="Cambria Math" w:hAnsi="Cambria Math"/>
                <w:color w:val="000000" w:themeColor="text1"/>
                <w:sz w:val="24"/>
                <w:szCs w:val="24"/>
              </w:rPr>
              <m:t>=</m:t>
            </m:r>
            <m:r>
              <w:rPr>
                <w:rFonts w:ascii="Cambria Math" w:hAnsi="Cambria Math"/>
                <w:color w:val="000000" w:themeColor="text1"/>
                <w:sz w:val="24"/>
                <w:szCs w:val="24"/>
              </w:rPr>
              <m:t>1</m:t>
            </m:r>
          </m:sub>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f</m:t>
                </m:r>
              </m:sub>
            </m:sSub>
          </m:sup>
          <m:e>
            <m:sSubSup>
              <m:sSubSupPr>
                <m:ctrlPr>
                  <w:rPr>
                    <w:rFonts w:ascii="Cambria Math" w:hAnsi="Cambria Math"/>
                    <w:color w:val="000000" w:themeColor="text1"/>
                    <w:sz w:val="24"/>
                    <w:szCs w:val="24"/>
                  </w:rPr>
                </m:ctrlPr>
              </m:sSubSupPr>
              <m:e>
                <m:r>
                  <m:rPr>
                    <m:sty m:val="b"/>
                  </m:rPr>
                  <w:rPr>
                    <w:rFonts w:ascii="Cambria Math" w:hAnsi="Cambria Math"/>
                    <w:color w:val="000000" w:themeColor="text1"/>
                    <w:sz w:val="24"/>
                    <w:szCs w:val="24"/>
                  </w:rPr>
                  <m:t>g</m:t>
                </m:r>
              </m:e>
              <m:sub>
                <m:r>
                  <w:rPr>
                    <w:rFonts w:ascii="Cambria Math" w:hAnsi="Cambria Math"/>
                    <w:color w:val="000000" w:themeColor="text1"/>
                    <w:sz w:val="24"/>
                    <w:szCs w:val="24"/>
                  </w:rPr>
                  <m:t>i</m:t>
                </m:r>
              </m:sub>
              <m:sup>
                <m:r>
                  <m:rPr>
                    <m:sty m:val="p"/>
                  </m:rPr>
                  <w:rPr>
                    <w:rFonts w:ascii="Cambria Math" w:hAnsi="Cambria Math"/>
                    <w:color w:val="000000" w:themeColor="text1"/>
                    <w:sz w:val="24"/>
                    <w:szCs w:val="24"/>
                  </w:rPr>
                  <m:t>(</m:t>
                </m:r>
                <m:r>
                  <w:rPr>
                    <w:rFonts w:ascii="Cambria Math" w:hAnsi="Cambria Math"/>
                    <w:color w:val="000000" w:themeColor="text1"/>
                    <w:sz w:val="24"/>
                    <w:szCs w:val="24"/>
                  </w:rPr>
                  <m:t>k</m:t>
                </m:r>
                <m:r>
                  <m:rPr>
                    <m:sty m:val="p"/>
                  </m:rPr>
                  <w:rPr>
                    <w:rFonts w:ascii="Cambria Math" w:hAnsi="Cambria Math"/>
                    <w:color w:val="000000" w:themeColor="text1"/>
                    <w:sz w:val="24"/>
                    <w:szCs w:val="24"/>
                  </w:rPr>
                  <m:t>)</m:t>
                </m:r>
              </m:sup>
            </m:sSubSup>
          </m:e>
        </m:nary>
      </m:oMath>
      <w:r w:rsidRPr="00C01328">
        <w:rPr>
          <w:color w:val="000000" w:themeColor="text1"/>
          <w:sz w:val="24"/>
          <w:szCs w:val="24"/>
        </w:rPr>
        <w:t>.</w:t>
      </w:r>
    </w:p>
    <w:p w14:paraId="59D79218"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4: Mean Graph Reliance (MGR) Across Different Contexts</w:t>
      </w:r>
    </w:p>
    <w:tbl>
      <w:tblPr>
        <w:tblStyle w:val="Table"/>
        <w:tblW w:w="0" w:type="auto"/>
        <w:tblLook w:val="0020" w:firstRow="1" w:lastRow="0" w:firstColumn="0" w:lastColumn="0" w:noHBand="0" w:noVBand="0"/>
      </w:tblPr>
      <w:tblGrid>
        <w:gridCol w:w="3582"/>
        <w:gridCol w:w="1450"/>
        <w:gridCol w:w="1143"/>
      </w:tblGrid>
      <w:tr w:rsidR="00CF0200" w:rsidRPr="00C01328" w14:paraId="68AB751A"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3E0C953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Node Context</w:t>
            </w:r>
          </w:p>
        </w:tc>
        <w:tc>
          <w:tcPr>
            <w:tcW w:w="0" w:type="auto"/>
          </w:tcPr>
          <w:p w14:paraId="03C5011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Mean MGR</w:t>
            </w:r>
          </w:p>
        </w:tc>
        <w:tc>
          <w:tcPr>
            <w:tcW w:w="0" w:type="auto"/>
          </w:tcPr>
          <w:p w14:paraId="37C7022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Std. Dev.</w:t>
            </w:r>
          </w:p>
        </w:tc>
      </w:tr>
      <w:tr w:rsidR="00CF0200" w:rsidRPr="00C01328" w14:paraId="710BC1D6" w14:textId="77777777" w:rsidTr="00EC11A2">
        <w:tc>
          <w:tcPr>
            <w:tcW w:w="0" w:type="auto"/>
          </w:tcPr>
          <w:p w14:paraId="14B850D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Normal Operation</w:t>
            </w:r>
          </w:p>
        </w:tc>
        <w:tc>
          <w:tcPr>
            <w:tcW w:w="0" w:type="auto"/>
          </w:tcPr>
          <w:p w14:paraId="7E02459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0.52</w:t>
            </w:r>
          </w:p>
        </w:tc>
        <w:tc>
          <w:tcPr>
            <w:tcW w:w="0" w:type="auto"/>
          </w:tcPr>
          <w:p w14:paraId="3835550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0.11</w:t>
            </w:r>
          </w:p>
        </w:tc>
      </w:tr>
      <w:tr w:rsidR="00CF0200" w:rsidRPr="00C01328" w14:paraId="0AEF2246" w14:textId="77777777" w:rsidTr="00EC11A2">
        <w:tc>
          <w:tcPr>
            <w:tcW w:w="0" w:type="auto"/>
          </w:tcPr>
          <w:p w14:paraId="6B1815D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Under Reconnaissance Attack</w:t>
            </w:r>
          </w:p>
        </w:tc>
        <w:tc>
          <w:tcPr>
            <w:tcW w:w="0" w:type="auto"/>
          </w:tcPr>
          <w:p w14:paraId="160AD6E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0.78</w:t>
            </w:r>
          </w:p>
        </w:tc>
        <w:tc>
          <w:tcPr>
            <w:tcW w:w="0" w:type="auto"/>
          </w:tcPr>
          <w:p w14:paraId="38E3819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0.09</w:t>
            </w:r>
          </w:p>
        </w:tc>
      </w:tr>
      <w:tr w:rsidR="00CF0200" w:rsidRPr="00C01328" w14:paraId="634BAEEC" w14:textId="77777777" w:rsidTr="00EC11A2">
        <w:tc>
          <w:tcPr>
            <w:tcW w:w="0" w:type="auto"/>
          </w:tcPr>
          <w:p w14:paraId="1302958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Under Command Injection Attack</w:t>
            </w:r>
          </w:p>
        </w:tc>
        <w:tc>
          <w:tcPr>
            <w:tcW w:w="0" w:type="auto"/>
          </w:tcPr>
          <w:p w14:paraId="652FE59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0.41</w:t>
            </w:r>
          </w:p>
        </w:tc>
        <w:tc>
          <w:tcPr>
            <w:tcW w:w="0" w:type="auto"/>
          </w:tcPr>
          <w:p w14:paraId="7987A18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0.13</w:t>
            </w:r>
          </w:p>
        </w:tc>
      </w:tr>
      <w:tr w:rsidR="00CF0200" w:rsidRPr="00C01328" w14:paraId="70B51584" w14:textId="77777777" w:rsidTr="00EC11A2">
        <w:tc>
          <w:tcPr>
            <w:tcW w:w="0" w:type="auto"/>
          </w:tcPr>
          <w:p w14:paraId="6982848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During System Maintenance Phase</w:t>
            </w:r>
          </w:p>
        </w:tc>
        <w:tc>
          <w:tcPr>
            <w:tcW w:w="0" w:type="auto"/>
          </w:tcPr>
          <w:p w14:paraId="4F220A8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0.49</w:t>
            </w:r>
          </w:p>
        </w:tc>
        <w:tc>
          <w:tcPr>
            <w:tcW w:w="0" w:type="auto"/>
          </w:tcPr>
          <w:p w14:paraId="67F9AED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0.10</w:t>
            </w:r>
          </w:p>
        </w:tc>
      </w:tr>
    </w:tbl>
    <w:p w14:paraId="6E07579F"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As illustrated in Table 4, the model successfully adapts its reliance on each modality. During a Reconnaissance attack, which is primarily a network-level anomaly, the MGR is high (0.78), meaning the model leans heavily on the graph structure. In contrast, during a Command Injection attack, where the primary evidence is in the command logs, the MGR is lower (0.41), shifting focus to the semantic encoder. During normal operation and maintenance, the reliance is more balanced. This dynamic behavior confirms that AGLF effectively implements a context-aware fusion strategy, which is a key factor in its superior performance.</w:t>
      </w:r>
    </w:p>
    <w:p w14:paraId="2AB9538B" w14:textId="77777777" w:rsidR="00CF0200" w:rsidRPr="00C01328" w:rsidRDefault="00CF0200" w:rsidP="00CF0200">
      <w:pPr>
        <w:pStyle w:val="BodyText"/>
        <w:spacing w:before="0" w:line="276" w:lineRule="auto"/>
        <w:rPr>
          <w:color w:val="000000" w:themeColor="text1"/>
          <w:sz w:val="24"/>
          <w:szCs w:val="24"/>
        </w:rPr>
      </w:pPr>
      <w:r w:rsidRPr="00C01328">
        <w:rPr>
          <w:noProof/>
          <w:color w:val="000000" w:themeColor="text1"/>
          <w:sz w:val="24"/>
          <w:szCs w:val="24"/>
          <w14:ligatures w14:val="standardContextual"/>
        </w:rPr>
        <w:lastRenderedPageBreak/>
        <w:drawing>
          <wp:inline distT="0" distB="0" distL="0" distR="0" wp14:anchorId="28141457" wp14:editId="7CF37CC2">
            <wp:extent cx="5731510" cy="3017520"/>
            <wp:effectExtent l="0" t="0" r="2540" b="0"/>
            <wp:docPr id="329215606" name="Picture 4"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15606" name="Picture 4" descr="A graph of different colored bars&#10;&#10;AI-generated content may be incorrect."/>
                    <pic:cNvPicPr/>
                  </pic:nvPicPr>
                  <pic:blipFill>
                    <a:blip r:embed="rId13" cstate="print">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3017520"/>
                    </a:xfrm>
                    <a:prstGeom prst="rect">
                      <a:avLst/>
                    </a:prstGeom>
                  </pic:spPr>
                </pic:pic>
              </a:graphicData>
            </a:graphic>
          </wp:inline>
        </w:drawing>
      </w:r>
    </w:p>
    <w:p w14:paraId="22C6BAD0"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lang w:val="en-IN"/>
        </w:rPr>
        <w:t>figure 4: Mean Graph Reliance (MGR) across contexts, demonstrating adaptive gating behavior (higher MGR → more graph reliance).</w:t>
      </w:r>
    </w:p>
    <w:p w14:paraId="3CF983B2" w14:textId="77777777" w:rsidR="00CF0200" w:rsidRPr="00C01328" w:rsidRDefault="00CF0200" w:rsidP="00CF0200">
      <w:pPr>
        <w:pStyle w:val="Heading3"/>
        <w:spacing w:before="0" w:line="276" w:lineRule="auto"/>
        <w:jc w:val="both"/>
        <w:rPr>
          <w:rFonts w:ascii="Times New Roman" w:hAnsi="Times New Roman" w:cs="Times New Roman"/>
          <w:color w:val="000000" w:themeColor="text1"/>
        </w:rPr>
      </w:pPr>
      <w:bookmarkStart w:id="8" w:name="Xc6c764e0b4e0f486b121cbbd2bdc154c76781d9"/>
      <w:bookmarkEnd w:id="5"/>
      <w:bookmarkEnd w:id="7"/>
      <w:r w:rsidRPr="00C01328">
        <w:rPr>
          <w:rFonts w:ascii="Times New Roman" w:hAnsi="Times New Roman" w:cs="Times New Roman"/>
          <w:b/>
          <w:bCs/>
          <w:color w:val="000000" w:themeColor="text1"/>
        </w:rPr>
        <w:t>5. In-Depth Analysis and Comprehensive Ablation Studies</w:t>
      </w:r>
    </w:p>
    <w:p w14:paraId="4B3E1E1A"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The demonstrated superiority of the Adaptive Graph-LLM Fusion (AGLF) framework necessitates a rigorous deconstruction of its performance drivers. This section provides a multi-faceted analysis, encompassing a detailed ablation study, a sensitivity analysis of key hyperparameters, an investigation into the latent space structure, and a critical examination of computational overhead, all supported by extensive quantitative evidence.</w:t>
      </w:r>
    </w:p>
    <w:p w14:paraId="2915AE81"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9" w:name="X4e962b541d66850a6ece23316b1e67e310c699b"/>
      <w:r w:rsidRPr="00C01328">
        <w:rPr>
          <w:rFonts w:ascii="Times New Roman" w:hAnsi="Times New Roman" w:cs="Times New Roman"/>
          <w:bCs/>
          <w:color w:val="000000" w:themeColor="text1"/>
        </w:rPr>
        <w:t>5.1 Component-Wise Ablation and Contribution Analysis</w:t>
      </w:r>
    </w:p>
    <w:p w14:paraId="3FD44349"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To isolate and quantify the contribution of each architectural component, we systematically disabled or modified core elements of the AGLF framework. The performance of these ablated models is summarized in Table 5, evaluated on the same test set detailed in Section 4.</w:t>
      </w:r>
    </w:p>
    <w:p w14:paraId="4D2618BE"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5: Comprehensive Component Ablation Study</w:t>
      </w:r>
    </w:p>
    <w:tbl>
      <w:tblPr>
        <w:tblStyle w:val="Table"/>
        <w:tblW w:w="0" w:type="auto"/>
        <w:tblLook w:val="0020" w:firstRow="1" w:lastRow="0" w:firstColumn="0" w:lastColumn="0" w:noHBand="0" w:noVBand="0"/>
      </w:tblPr>
      <w:tblGrid>
        <w:gridCol w:w="1498"/>
        <w:gridCol w:w="2601"/>
        <w:gridCol w:w="1189"/>
        <w:gridCol w:w="1163"/>
        <w:gridCol w:w="856"/>
        <w:gridCol w:w="846"/>
        <w:gridCol w:w="867"/>
      </w:tblGrid>
      <w:tr w:rsidR="00CF0200" w:rsidRPr="00C01328" w14:paraId="58B28E6C"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499006F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Model Variant</w:t>
            </w:r>
          </w:p>
        </w:tc>
        <w:tc>
          <w:tcPr>
            <w:tcW w:w="0" w:type="auto"/>
          </w:tcPr>
          <w:p w14:paraId="356818A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Description</w:t>
            </w:r>
          </w:p>
        </w:tc>
        <w:tc>
          <w:tcPr>
            <w:tcW w:w="0" w:type="auto"/>
          </w:tcPr>
          <w:p w14:paraId="7587BB1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Accuracy</w:t>
            </w:r>
          </w:p>
        </w:tc>
        <w:tc>
          <w:tcPr>
            <w:tcW w:w="0" w:type="auto"/>
          </w:tcPr>
          <w:p w14:paraId="7320CF5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Precision</w:t>
            </w:r>
          </w:p>
        </w:tc>
        <w:tc>
          <w:tcPr>
            <w:tcW w:w="0" w:type="auto"/>
          </w:tcPr>
          <w:p w14:paraId="4CC058E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Recall</w:t>
            </w:r>
          </w:p>
        </w:tc>
        <w:tc>
          <w:tcPr>
            <w:tcW w:w="0" w:type="auto"/>
          </w:tcPr>
          <w:p w14:paraId="0A20B88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F1-Score</w:t>
            </w:r>
          </w:p>
        </w:tc>
        <w:tc>
          <w:tcPr>
            <w:tcW w:w="0" w:type="auto"/>
          </w:tcPr>
          <w:p w14:paraId="24547FA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ΔF1 vs. Full</w:t>
            </w:r>
          </w:p>
        </w:tc>
      </w:tr>
      <w:tr w:rsidR="00CF0200" w:rsidRPr="00C01328" w14:paraId="0096019B" w14:textId="77777777" w:rsidTr="00EC11A2">
        <w:tc>
          <w:tcPr>
            <w:tcW w:w="0" w:type="auto"/>
          </w:tcPr>
          <w:p w14:paraId="550EB42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AGLF (Full Model)</w:t>
            </w:r>
          </w:p>
        </w:tc>
        <w:tc>
          <w:tcPr>
            <w:tcW w:w="0" w:type="auto"/>
          </w:tcPr>
          <w:p w14:paraId="3021293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The complete proposed framework.</w:t>
            </w:r>
          </w:p>
        </w:tc>
        <w:tc>
          <w:tcPr>
            <w:tcW w:w="0" w:type="auto"/>
          </w:tcPr>
          <w:p w14:paraId="0337B51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0.923</w:t>
            </w:r>
          </w:p>
        </w:tc>
        <w:tc>
          <w:tcPr>
            <w:tcW w:w="0" w:type="auto"/>
          </w:tcPr>
          <w:p w14:paraId="0B2A37F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0.918</w:t>
            </w:r>
          </w:p>
        </w:tc>
        <w:tc>
          <w:tcPr>
            <w:tcW w:w="0" w:type="auto"/>
          </w:tcPr>
          <w:p w14:paraId="6DB138E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0.901</w:t>
            </w:r>
          </w:p>
        </w:tc>
        <w:tc>
          <w:tcPr>
            <w:tcW w:w="0" w:type="auto"/>
          </w:tcPr>
          <w:p w14:paraId="42E0B54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0.909</w:t>
            </w:r>
          </w:p>
        </w:tc>
        <w:tc>
          <w:tcPr>
            <w:tcW w:w="0" w:type="auto"/>
          </w:tcPr>
          <w:p w14:paraId="419808C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w:t>
            </w:r>
          </w:p>
        </w:tc>
      </w:tr>
      <w:tr w:rsidR="00CF0200" w:rsidRPr="00C01328" w14:paraId="15B89E43" w14:textId="77777777" w:rsidTr="00EC11A2">
        <w:tc>
          <w:tcPr>
            <w:tcW w:w="0" w:type="auto"/>
          </w:tcPr>
          <w:p w14:paraId="15C8511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A1: w/o Adaptive Gate</w:t>
            </w:r>
          </w:p>
        </w:tc>
        <w:tc>
          <w:tcPr>
            <w:tcW w:w="0" w:type="auto"/>
          </w:tcPr>
          <w:p w14:paraId="40DB47D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 xml:space="preserve">Replaces adaptive fusion with static concatenation: </w:t>
            </w:r>
            <w:r w:rsidRPr="00C01328">
              <w:rPr>
                <w:rStyle w:val="VerbatimChar"/>
                <w:rFonts w:ascii="Times New Roman" w:hAnsi="Times New Roman" w:cs="Times New Roman"/>
                <w:color w:val="000000" w:themeColor="text1"/>
                <w:sz w:val="24"/>
                <w:szCs w:val="24"/>
              </w:rPr>
              <w:t>h^f_i = [z^g_i ‖ z^l_i]</w:t>
            </w:r>
            <w:r w:rsidRPr="00C01328">
              <w:rPr>
                <w:rFonts w:cs="Times New Roman"/>
                <w:color w:val="000000" w:themeColor="text1"/>
              </w:rPr>
              <w:t>.</w:t>
            </w:r>
          </w:p>
        </w:tc>
        <w:tc>
          <w:tcPr>
            <w:tcW w:w="0" w:type="auto"/>
          </w:tcPr>
          <w:p w14:paraId="375F740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0.881</w:t>
            </w:r>
          </w:p>
        </w:tc>
        <w:tc>
          <w:tcPr>
            <w:tcW w:w="0" w:type="auto"/>
          </w:tcPr>
          <w:p w14:paraId="63F246B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0.865</w:t>
            </w:r>
          </w:p>
        </w:tc>
        <w:tc>
          <w:tcPr>
            <w:tcW w:w="0" w:type="auto"/>
          </w:tcPr>
          <w:p w14:paraId="6090D4F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0.834</w:t>
            </w:r>
          </w:p>
        </w:tc>
        <w:tc>
          <w:tcPr>
            <w:tcW w:w="0" w:type="auto"/>
          </w:tcPr>
          <w:p w14:paraId="2F460D4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0.849</w:t>
            </w:r>
          </w:p>
        </w:tc>
        <w:tc>
          <w:tcPr>
            <w:tcW w:w="0" w:type="auto"/>
          </w:tcPr>
          <w:p w14:paraId="2D78FE1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-0.060</w:t>
            </w:r>
          </w:p>
        </w:tc>
      </w:tr>
      <w:tr w:rsidR="00CF0200" w:rsidRPr="00C01328" w14:paraId="06476B66" w14:textId="77777777" w:rsidTr="00EC11A2">
        <w:tc>
          <w:tcPr>
            <w:tcW w:w="0" w:type="auto"/>
          </w:tcPr>
          <w:p w14:paraId="669C250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A2: w/o GNN Relations</w:t>
            </w:r>
          </w:p>
        </w:tc>
        <w:tc>
          <w:tcPr>
            <w:tcW w:w="0" w:type="auto"/>
          </w:tcPr>
          <w:p w14:paraId="0F44D88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Uses homogeneous GCN instead of R-GCN, ignoring node/relation types.</w:t>
            </w:r>
          </w:p>
        </w:tc>
        <w:tc>
          <w:tcPr>
            <w:tcW w:w="0" w:type="auto"/>
          </w:tcPr>
          <w:p w14:paraId="5F33973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0.891</w:t>
            </w:r>
          </w:p>
        </w:tc>
        <w:tc>
          <w:tcPr>
            <w:tcW w:w="0" w:type="auto"/>
          </w:tcPr>
          <w:p w14:paraId="593D39E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0.902</w:t>
            </w:r>
          </w:p>
        </w:tc>
        <w:tc>
          <w:tcPr>
            <w:tcW w:w="0" w:type="auto"/>
          </w:tcPr>
          <w:p w14:paraId="1CE4193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0.854</w:t>
            </w:r>
          </w:p>
        </w:tc>
        <w:tc>
          <w:tcPr>
            <w:tcW w:w="0" w:type="auto"/>
          </w:tcPr>
          <w:p w14:paraId="75A8C7F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0.877</w:t>
            </w:r>
          </w:p>
        </w:tc>
        <w:tc>
          <w:tcPr>
            <w:tcW w:w="0" w:type="auto"/>
          </w:tcPr>
          <w:p w14:paraId="670D5A2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-0.032</w:t>
            </w:r>
          </w:p>
        </w:tc>
      </w:tr>
      <w:tr w:rsidR="00CF0200" w:rsidRPr="00C01328" w14:paraId="7D013777" w14:textId="77777777" w:rsidTr="00EC11A2">
        <w:tc>
          <w:tcPr>
            <w:tcW w:w="0" w:type="auto"/>
          </w:tcPr>
          <w:p w14:paraId="7CEFDF8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lastRenderedPageBreak/>
              <w:t>A3: w/o LLM Fine-tuning</w:t>
            </w:r>
          </w:p>
        </w:tc>
        <w:tc>
          <w:tcPr>
            <w:tcW w:w="0" w:type="auto"/>
          </w:tcPr>
          <w:p w14:paraId="195E1B3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Uses frozen, pre-trained BERT embeddings without task-specific fine-tuning.</w:t>
            </w:r>
          </w:p>
        </w:tc>
        <w:tc>
          <w:tcPr>
            <w:tcW w:w="0" w:type="auto"/>
          </w:tcPr>
          <w:p w14:paraId="4A473EE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0.875</w:t>
            </w:r>
          </w:p>
        </w:tc>
        <w:tc>
          <w:tcPr>
            <w:tcW w:w="0" w:type="auto"/>
          </w:tcPr>
          <w:p w14:paraId="2A463FE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0.881</w:t>
            </w:r>
          </w:p>
        </w:tc>
        <w:tc>
          <w:tcPr>
            <w:tcW w:w="0" w:type="auto"/>
          </w:tcPr>
          <w:p w14:paraId="640D412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0.843</w:t>
            </w:r>
          </w:p>
        </w:tc>
        <w:tc>
          <w:tcPr>
            <w:tcW w:w="0" w:type="auto"/>
          </w:tcPr>
          <w:p w14:paraId="6B8A3C2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0.861</w:t>
            </w:r>
          </w:p>
        </w:tc>
        <w:tc>
          <w:tcPr>
            <w:tcW w:w="0" w:type="auto"/>
          </w:tcPr>
          <w:p w14:paraId="3132981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-0.048</w:t>
            </w:r>
          </w:p>
        </w:tc>
      </w:tr>
      <w:tr w:rsidR="00CF0200" w:rsidRPr="00C01328" w14:paraId="6353E6E4" w14:textId="77777777" w:rsidTr="00EC11A2">
        <w:tc>
          <w:tcPr>
            <w:tcW w:w="0" w:type="auto"/>
          </w:tcPr>
          <w:p w14:paraId="32B9C84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A4: w/o Context Vector (c_i)</w:t>
            </w:r>
          </w:p>
        </w:tc>
        <w:tc>
          <w:tcPr>
            <w:tcW w:w="0" w:type="auto"/>
          </w:tcPr>
          <w:p w14:paraId="1C44B21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Removes the global context vector from the gating function input.</w:t>
            </w:r>
          </w:p>
        </w:tc>
        <w:tc>
          <w:tcPr>
            <w:tcW w:w="0" w:type="auto"/>
          </w:tcPr>
          <w:p w14:paraId="127110F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0.908</w:t>
            </w:r>
          </w:p>
        </w:tc>
        <w:tc>
          <w:tcPr>
            <w:tcW w:w="0" w:type="auto"/>
          </w:tcPr>
          <w:p w14:paraId="16A3DFA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0.910</w:t>
            </w:r>
          </w:p>
        </w:tc>
        <w:tc>
          <w:tcPr>
            <w:tcW w:w="0" w:type="auto"/>
          </w:tcPr>
          <w:p w14:paraId="27C86F1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0.885</w:t>
            </w:r>
          </w:p>
        </w:tc>
        <w:tc>
          <w:tcPr>
            <w:tcW w:w="0" w:type="auto"/>
          </w:tcPr>
          <w:p w14:paraId="4F5AF2F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0.897</w:t>
            </w:r>
          </w:p>
        </w:tc>
        <w:tc>
          <w:tcPr>
            <w:tcW w:w="0" w:type="auto"/>
          </w:tcPr>
          <w:p w14:paraId="6F27C23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-0.012</w:t>
            </w:r>
          </w:p>
        </w:tc>
      </w:tr>
      <w:tr w:rsidR="00CF0200" w:rsidRPr="00C01328" w14:paraId="27855D29" w14:textId="77777777" w:rsidTr="00EC11A2">
        <w:tc>
          <w:tcPr>
            <w:tcW w:w="0" w:type="auto"/>
          </w:tcPr>
          <w:p w14:paraId="24CDAA5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A5: GNN-Only Baseline</w:t>
            </w:r>
          </w:p>
        </w:tc>
        <w:tc>
          <w:tcPr>
            <w:tcW w:w="0" w:type="auto"/>
          </w:tcPr>
          <w:p w14:paraId="010CD2E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Uses only the R-GCN encoder followed by the MLP classifier.</w:t>
            </w:r>
          </w:p>
        </w:tc>
        <w:tc>
          <w:tcPr>
            <w:tcW w:w="0" w:type="auto"/>
          </w:tcPr>
          <w:p w14:paraId="6404A99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0.859</w:t>
            </w:r>
          </w:p>
        </w:tc>
        <w:tc>
          <w:tcPr>
            <w:tcW w:w="0" w:type="auto"/>
          </w:tcPr>
          <w:p w14:paraId="21EAB10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0.841</w:t>
            </w:r>
          </w:p>
        </w:tc>
        <w:tc>
          <w:tcPr>
            <w:tcW w:w="0" w:type="auto"/>
          </w:tcPr>
          <w:p w14:paraId="4395BD5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0.802</w:t>
            </w:r>
          </w:p>
        </w:tc>
        <w:tc>
          <w:tcPr>
            <w:tcW w:w="0" w:type="auto"/>
          </w:tcPr>
          <w:p w14:paraId="628EB3F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0.821</w:t>
            </w:r>
          </w:p>
        </w:tc>
        <w:tc>
          <w:tcPr>
            <w:tcW w:w="0" w:type="auto"/>
          </w:tcPr>
          <w:p w14:paraId="179AC50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-0.088</w:t>
            </w:r>
          </w:p>
        </w:tc>
      </w:tr>
      <w:tr w:rsidR="00CF0200" w:rsidRPr="00C01328" w14:paraId="75C572D1" w14:textId="77777777" w:rsidTr="00EC11A2">
        <w:tc>
          <w:tcPr>
            <w:tcW w:w="0" w:type="auto"/>
          </w:tcPr>
          <w:p w14:paraId="4253A98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A6: LLM-Only Baseline</w:t>
            </w:r>
          </w:p>
        </w:tc>
        <w:tc>
          <w:tcPr>
            <w:tcW w:w="0" w:type="auto"/>
          </w:tcPr>
          <w:p w14:paraId="1E9BDD1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Uses only the fine-tuned BERT encoder followed by the MLP classifier.</w:t>
            </w:r>
          </w:p>
        </w:tc>
        <w:tc>
          <w:tcPr>
            <w:tcW w:w="0" w:type="auto"/>
          </w:tcPr>
          <w:p w14:paraId="5C7D798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0.813</w:t>
            </w:r>
          </w:p>
        </w:tc>
        <w:tc>
          <w:tcPr>
            <w:tcW w:w="0" w:type="auto"/>
          </w:tcPr>
          <w:p w14:paraId="54ACC08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0.791</w:t>
            </w:r>
          </w:p>
        </w:tc>
        <w:tc>
          <w:tcPr>
            <w:tcW w:w="0" w:type="auto"/>
          </w:tcPr>
          <w:p w14:paraId="0263F97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0.753</w:t>
            </w:r>
          </w:p>
        </w:tc>
        <w:tc>
          <w:tcPr>
            <w:tcW w:w="0" w:type="auto"/>
          </w:tcPr>
          <w:p w14:paraId="50669AC1"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0.772</w:t>
            </w:r>
          </w:p>
        </w:tc>
        <w:tc>
          <w:tcPr>
            <w:tcW w:w="0" w:type="auto"/>
          </w:tcPr>
          <w:p w14:paraId="0B4BCB5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-0.137</w:t>
            </w:r>
          </w:p>
        </w:tc>
      </w:tr>
    </w:tbl>
    <w:p w14:paraId="32D2B96F"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The ablation results reveal several critical insights:</w:t>
      </w:r>
    </w:p>
    <w:p w14:paraId="59209464"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Fonts w:cs="Times New Roman"/>
          <w:b/>
          <w:bCs/>
          <w:color w:val="000000" w:themeColor="text1"/>
        </w:rPr>
        <w:t>Ablation A1 (w/o Adaptive Gate):</w:t>
      </w:r>
      <w:r w:rsidRPr="00C01328">
        <w:rPr>
          <w:rFonts w:cs="Times New Roman"/>
          <w:color w:val="000000" w:themeColor="text1"/>
        </w:rPr>
        <w:t xml:space="preserve"> The largest performance drop (ΔF1 = -0.060) occurs when the adaptive gating mechanism is replaced with simple concatenation. This underscores that the dynamic, feature-wise calibration of modality importance is the single most significant innovation in AGLF, contributing over 60 basis points of the performance gain over unimodal baselines. The static fusion cannot contextualize its decision-making, leading to suboptimal weighting of structural and semantic evidence.</w:t>
      </w:r>
    </w:p>
    <w:p w14:paraId="51E99B97"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Fonts w:cs="Times New Roman"/>
          <w:b/>
          <w:bCs/>
          <w:color w:val="000000" w:themeColor="text1"/>
        </w:rPr>
        <w:t>Ablation A2 (w/o GNN Relations):</w:t>
      </w:r>
      <w:r w:rsidRPr="00C01328">
        <w:rPr>
          <w:rFonts w:cs="Times New Roman"/>
          <w:color w:val="000000" w:themeColor="text1"/>
        </w:rPr>
        <w:t xml:space="preserve"> The drop in performance (ΔF1 = -0.032) when using a homogeneous GCN confirms the necessity of modeling the heterogeneous nature of the industrial graph. The relational weight matrices </w:t>
      </w:r>
      <w:r w:rsidRPr="00C01328">
        <w:rPr>
          <w:rStyle w:val="VerbatimChar"/>
          <w:rFonts w:ascii="Times New Roman" w:hAnsi="Times New Roman" w:cs="Times New Roman"/>
          <w:color w:val="000000" w:themeColor="text1"/>
          <w:sz w:val="24"/>
          <w:szCs w:val="24"/>
        </w:rPr>
        <w:t>W_r</w:t>
      </w:r>
      <w:r w:rsidRPr="00C01328">
        <w:rPr>
          <w:rFonts w:cs="Times New Roman"/>
          <w:color w:val="000000" w:themeColor="text1"/>
        </w:rPr>
        <w:t xml:space="preserve"> in the R-GCN are essential for learning distinct propagation rules for different interaction types (e.g., a </w:t>
      </w:r>
      <w:r w:rsidRPr="00C01328">
        <w:rPr>
          <w:rStyle w:val="VerbatimChar"/>
          <w:rFonts w:ascii="Times New Roman" w:hAnsi="Times New Roman" w:cs="Times New Roman"/>
          <w:color w:val="000000" w:themeColor="text1"/>
          <w:sz w:val="24"/>
          <w:szCs w:val="24"/>
        </w:rPr>
        <w:t>Controls</w:t>
      </w:r>
      <w:r w:rsidRPr="00C01328">
        <w:rPr>
          <w:rFonts w:cs="Times New Roman"/>
          <w:color w:val="000000" w:themeColor="text1"/>
        </w:rPr>
        <w:t xml:space="preserve"> relation is fundamentally different from a </w:t>
      </w:r>
      <w:r w:rsidRPr="00C01328">
        <w:rPr>
          <w:rStyle w:val="VerbatimChar"/>
          <w:rFonts w:ascii="Times New Roman" w:hAnsi="Times New Roman" w:cs="Times New Roman"/>
          <w:color w:val="000000" w:themeColor="text1"/>
          <w:sz w:val="24"/>
          <w:szCs w:val="24"/>
        </w:rPr>
        <w:t>Communicates_With</w:t>
      </w:r>
      <w:r w:rsidRPr="00C01328">
        <w:rPr>
          <w:rFonts w:cs="Times New Roman"/>
          <w:color w:val="000000" w:themeColor="text1"/>
        </w:rPr>
        <w:t xml:space="preserve"> relation in terms of security risk). The loss of this relational semantics degrades the quality of the structural embeddings.</w:t>
      </w:r>
    </w:p>
    <w:p w14:paraId="0A02D2D7"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Fonts w:cs="Times New Roman"/>
          <w:b/>
          <w:bCs/>
          <w:color w:val="000000" w:themeColor="text1"/>
        </w:rPr>
        <w:t>Ablation A3 (w/o LLM Fine-tuning):</w:t>
      </w:r>
      <w:r w:rsidRPr="00C01328">
        <w:rPr>
          <w:rFonts w:cs="Times New Roman"/>
          <w:color w:val="000000" w:themeColor="text1"/>
        </w:rPr>
        <w:t xml:space="preserve"> The significant degradation (ΔF1 = -0.048) when using a frozen LLM highlights the domain shift problem. Pre-trained LLMs capture general language semantics but lack understanding of domain-specific jargon, log formats, and command sequences found in industrial control systems. The fine-tuning process, which adjusts the model parameters </w:t>
      </w:r>
      <w:r w:rsidRPr="00C01328">
        <w:rPr>
          <w:rStyle w:val="VerbatimChar"/>
          <w:rFonts w:ascii="Times New Roman" w:hAnsi="Times New Roman" w:cs="Times New Roman"/>
          <w:color w:val="000000" w:themeColor="text1"/>
          <w:sz w:val="24"/>
          <w:szCs w:val="24"/>
        </w:rPr>
        <w:t>Θ_LLM</w:t>
      </w:r>
      <w:r w:rsidRPr="00C01328">
        <w:rPr>
          <w:rFonts w:cs="Times New Roman"/>
          <w:color w:val="000000" w:themeColor="text1"/>
        </w:rPr>
        <w:t xml:space="preserve"> to minimize the overall loss </w:t>
      </w:r>
      <w:r w:rsidRPr="00C01328">
        <w:rPr>
          <w:rStyle w:val="VerbatimChar"/>
          <w:rFonts w:ascii="Times New Roman" w:hAnsi="Times New Roman" w:cs="Times New Roman"/>
          <w:color w:val="000000" w:themeColor="text1"/>
          <w:sz w:val="24"/>
          <w:szCs w:val="24"/>
        </w:rPr>
        <w:t>L</w:t>
      </w:r>
      <w:r w:rsidRPr="00C01328">
        <w:rPr>
          <w:rFonts w:cs="Times New Roman"/>
          <w:color w:val="000000" w:themeColor="text1"/>
        </w:rPr>
        <w:t>, is crucial for aligning the semantic encoder with the security task.</w:t>
      </w:r>
    </w:p>
    <w:p w14:paraId="295F338F"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Fonts w:cs="Times New Roman"/>
          <w:b/>
          <w:bCs/>
          <w:color w:val="000000" w:themeColor="text1"/>
        </w:rPr>
        <w:t>Ablation A4 (w/o Context Vector):</w:t>
      </w:r>
      <w:r w:rsidRPr="00C01328">
        <w:rPr>
          <w:rFonts w:cs="Times New Roman"/>
          <w:color w:val="000000" w:themeColor="text1"/>
        </w:rPr>
        <w:t xml:space="preserve"> The smallest drop (ΔF1 = -0.012) occurs when the global context </w:t>
      </w:r>
      <w:r w:rsidRPr="00C01328">
        <w:rPr>
          <w:rStyle w:val="VerbatimChar"/>
          <w:rFonts w:ascii="Times New Roman" w:hAnsi="Times New Roman" w:cs="Times New Roman"/>
          <w:color w:val="000000" w:themeColor="text1"/>
          <w:sz w:val="24"/>
          <w:szCs w:val="24"/>
        </w:rPr>
        <w:t>c_i</w:t>
      </w:r>
      <w:r w:rsidRPr="00C01328">
        <w:rPr>
          <w:rFonts w:cs="Times New Roman"/>
          <w:color w:val="000000" w:themeColor="text1"/>
        </w:rPr>
        <w:t xml:space="preserve"> is removed, indicating that while the node-specific embeddings </w:t>
      </w:r>
      <w:r w:rsidRPr="00C01328">
        <w:rPr>
          <w:rStyle w:val="VerbatimChar"/>
          <w:rFonts w:ascii="Times New Roman" w:hAnsi="Times New Roman" w:cs="Times New Roman"/>
          <w:color w:val="000000" w:themeColor="text1"/>
          <w:sz w:val="24"/>
          <w:szCs w:val="24"/>
        </w:rPr>
        <w:t>z^g_i</w:t>
      </w:r>
      <w:r w:rsidRPr="00C01328">
        <w:rPr>
          <w:rFonts w:cs="Times New Roman"/>
          <w:color w:val="000000" w:themeColor="text1"/>
        </w:rPr>
        <w:t xml:space="preserve"> and </w:t>
      </w:r>
      <w:r w:rsidRPr="00C01328">
        <w:rPr>
          <w:rStyle w:val="VerbatimChar"/>
          <w:rFonts w:ascii="Times New Roman" w:hAnsi="Times New Roman" w:cs="Times New Roman"/>
          <w:color w:val="000000" w:themeColor="text1"/>
          <w:sz w:val="24"/>
          <w:szCs w:val="24"/>
        </w:rPr>
        <w:t>z^l_i</w:t>
      </w:r>
      <w:r w:rsidRPr="00C01328">
        <w:rPr>
          <w:rFonts w:cs="Times New Roman"/>
          <w:color w:val="000000" w:themeColor="text1"/>
        </w:rPr>
        <w:t xml:space="preserve"> are the primary sources of information, the global state provides a valuable auxiliary signal for refining the gating decision, particularly in distinguishing between operational phases (e.g., startup vs. steady-state).</w:t>
      </w:r>
    </w:p>
    <w:p w14:paraId="4449CA4B" w14:textId="77777777" w:rsidR="00CF0200" w:rsidRPr="00C01328" w:rsidRDefault="00CF0200" w:rsidP="00CF0200">
      <w:pPr>
        <w:pStyle w:val="Compact"/>
        <w:spacing w:before="0" w:after="0" w:line="276" w:lineRule="auto"/>
        <w:jc w:val="both"/>
        <w:rPr>
          <w:rFonts w:cs="Times New Roman"/>
          <w:color w:val="000000" w:themeColor="text1"/>
        </w:rPr>
      </w:pPr>
      <w:r w:rsidRPr="00C01328">
        <w:rPr>
          <w:rFonts w:cs="Times New Roman"/>
          <w:noProof/>
          <w:color w:val="000000" w:themeColor="text1"/>
          <w14:ligatures w14:val="standardContextual"/>
        </w:rPr>
        <w:lastRenderedPageBreak/>
        <w:drawing>
          <wp:inline distT="0" distB="0" distL="0" distR="0" wp14:anchorId="01F88F81" wp14:editId="71FB3623">
            <wp:extent cx="5731510" cy="2865755"/>
            <wp:effectExtent l="0" t="0" r="2540" b="0"/>
            <wp:docPr id="1846745080" name="Picture 3"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45080" name="Picture 3" descr="A graph with different colored squares&#10;&#10;AI-generated content may be incorrect."/>
                    <pic:cNvPicPr/>
                  </pic:nvPicPr>
                  <pic:blipFill>
                    <a:blip r:embed="rId15" cstate="print">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5DE274D0" w14:textId="77777777" w:rsidR="00CF0200" w:rsidRPr="00C01328" w:rsidRDefault="00CF0200" w:rsidP="00CF0200">
      <w:pPr>
        <w:pStyle w:val="Compact"/>
        <w:spacing w:before="0" w:after="0" w:line="276" w:lineRule="auto"/>
        <w:jc w:val="both"/>
        <w:rPr>
          <w:rFonts w:cs="Times New Roman"/>
          <w:color w:val="000000" w:themeColor="text1"/>
        </w:rPr>
      </w:pPr>
      <w:r w:rsidRPr="00C01328">
        <w:rPr>
          <w:rFonts w:cs="Times New Roman"/>
          <w:color w:val="000000" w:themeColor="text1"/>
          <w:lang w:val="en-IN"/>
        </w:rPr>
        <w:t>figure 3: Ablation results showing absolute F1 drop for component removals (A1–A6) relative to full AGLF.</w:t>
      </w:r>
    </w:p>
    <w:p w14:paraId="53A83A09"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10" w:name="sensitivity-and-hyperparameter-analysis"/>
      <w:bookmarkEnd w:id="9"/>
      <w:r w:rsidRPr="00C01328">
        <w:rPr>
          <w:rFonts w:ascii="Times New Roman" w:hAnsi="Times New Roman" w:cs="Times New Roman"/>
          <w:bCs/>
          <w:color w:val="000000" w:themeColor="text1"/>
        </w:rPr>
        <w:t>5.2 Sensitivity and Hyperparameter Analysis</w:t>
      </w:r>
    </w:p>
    <w:p w14:paraId="77C74960"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The performance of deep learning models is often sensitive to hyperparameter choices. We conducted a detailed sensitivity analysis on two of the most critical hyperparameters in AGLF: the fusion dimension </w:t>
      </w:r>
      <w:r w:rsidRPr="00C01328">
        <w:rPr>
          <w:rStyle w:val="VerbatimChar"/>
          <w:rFonts w:ascii="Times New Roman" w:hAnsi="Times New Roman" w:cs="Times New Roman"/>
          <w:color w:val="000000" w:themeColor="text1"/>
          <w:sz w:val="24"/>
          <w:szCs w:val="24"/>
        </w:rPr>
        <w:t>d_f</w:t>
      </w:r>
      <w:r w:rsidRPr="00C01328">
        <w:rPr>
          <w:rFonts w:cs="Times New Roman"/>
          <w:color w:val="000000" w:themeColor="text1"/>
        </w:rPr>
        <w:t xml:space="preserve"> and the L2 regularization coefficient </w:t>
      </w:r>
      <w:r w:rsidRPr="00C01328">
        <w:rPr>
          <w:rStyle w:val="VerbatimChar"/>
          <w:rFonts w:ascii="Times New Roman" w:hAnsi="Times New Roman" w:cs="Times New Roman"/>
          <w:color w:val="000000" w:themeColor="text1"/>
          <w:sz w:val="24"/>
          <w:szCs w:val="24"/>
        </w:rPr>
        <w:t>λ</w:t>
      </w:r>
      <w:r w:rsidRPr="00C01328">
        <w:rPr>
          <w:rFonts w:cs="Times New Roman"/>
          <w:color w:val="000000" w:themeColor="text1"/>
        </w:rPr>
        <w:t>. The results, measured by F1-Score on the validation set, are presented in Table 6.</w:t>
      </w:r>
    </w:p>
    <w:p w14:paraId="3356ED79"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6: Hyperparameter Sensitivity Analysis</w:t>
      </w:r>
    </w:p>
    <w:tbl>
      <w:tblPr>
        <w:tblStyle w:val="Table"/>
        <w:tblW w:w="0" w:type="auto"/>
        <w:tblLook w:val="0020" w:firstRow="1" w:lastRow="0" w:firstColumn="0" w:lastColumn="0" w:noHBand="0" w:noVBand="0"/>
      </w:tblPr>
      <w:tblGrid>
        <w:gridCol w:w="2617"/>
        <w:gridCol w:w="1136"/>
        <w:gridCol w:w="2014"/>
        <w:gridCol w:w="1136"/>
      </w:tblGrid>
      <w:tr w:rsidR="00CF0200" w:rsidRPr="00C01328" w14:paraId="6C3B2827"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28E10FB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Fusion Dimension (d_f)</w:t>
            </w:r>
          </w:p>
        </w:tc>
        <w:tc>
          <w:tcPr>
            <w:tcW w:w="0" w:type="auto"/>
          </w:tcPr>
          <w:p w14:paraId="5D24309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F1-Score</w:t>
            </w:r>
          </w:p>
        </w:tc>
        <w:tc>
          <w:tcPr>
            <w:tcW w:w="0" w:type="auto"/>
          </w:tcPr>
          <w:p w14:paraId="50685C7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L2 Coefficient (λ)</w:t>
            </w:r>
          </w:p>
        </w:tc>
        <w:tc>
          <w:tcPr>
            <w:tcW w:w="0" w:type="auto"/>
          </w:tcPr>
          <w:p w14:paraId="4EB0B5C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F1-Score</w:t>
            </w:r>
          </w:p>
        </w:tc>
      </w:tr>
      <w:tr w:rsidR="00CF0200" w:rsidRPr="00C01328" w14:paraId="2BC04BF5" w14:textId="77777777" w:rsidTr="00EC11A2">
        <w:tc>
          <w:tcPr>
            <w:tcW w:w="0" w:type="auto"/>
          </w:tcPr>
          <w:p w14:paraId="3480403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32</w:t>
            </w:r>
          </w:p>
        </w:tc>
        <w:tc>
          <w:tcPr>
            <w:tcW w:w="0" w:type="auto"/>
          </w:tcPr>
          <w:p w14:paraId="372CC5A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0.887</w:t>
            </w:r>
          </w:p>
        </w:tc>
        <w:tc>
          <w:tcPr>
            <w:tcW w:w="0" w:type="auto"/>
          </w:tcPr>
          <w:p w14:paraId="4BA7E75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0.0001</w:t>
            </w:r>
          </w:p>
        </w:tc>
        <w:tc>
          <w:tcPr>
            <w:tcW w:w="0" w:type="auto"/>
          </w:tcPr>
          <w:p w14:paraId="0363EE7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0.902</w:t>
            </w:r>
          </w:p>
        </w:tc>
      </w:tr>
      <w:tr w:rsidR="00CF0200" w:rsidRPr="00C01328" w14:paraId="0505231E" w14:textId="77777777" w:rsidTr="00EC11A2">
        <w:tc>
          <w:tcPr>
            <w:tcW w:w="0" w:type="auto"/>
          </w:tcPr>
          <w:p w14:paraId="0B2ED21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64</w:t>
            </w:r>
          </w:p>
        </w:tc>
        <w:tc>
          <w:tcPr>
            <w:tcW w:w="0" w:type="auto"/>
          </w:tcPr>
          <w:p w14:paraId="1E3E9F4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0.901</w:t>
            </w:r>
          </w:p>
        </w:tc>
        <w:tc>
          <w:tcPr>
            <w:tcW w:w="0" w:type="auto"/>
          </w:tcPr>
          <w:p w14:paraId="63709E3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0.001</w:t>
            </w:r>
          </w:p>
        </w:tc>
        <w:tc>
          <w:tcPr>
            <w:tcW w:w="0" w:type="auto"/>
          </w:tcPr>
          <w:p w14:paraId="727170E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0.909</w:t>
            </w:r>
          </w:p>
        </w:tc>
      </w:tr>
      <w:tr w:rsidR="00CF0200" w:rsidRPr="00C01328" w14:paraId="120CDEC7" w14:textId="77777777" w:rsidTr="00EC11A2">
        <w:tc>
          <w:tcPr>
            <w:tcW w:w="0" w:type="auto"/>
          </w:tcPr>
          <w:p w14:paraId="3120D73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128</w:t>
            </w:r>
          </w:p>
        </w:tc>
        <w:tc>
          <w:tcPr>
            <w:tcW w:w="0" w:type="auto"/>
          </w:tcPr>
          <w:p w14:paraId="53EE38D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0.909</w:t>
            </w:r>
          </w:p>
        </w:tc>
        <w:tc>
          <w:tcPr>
            <w:tcW w:w="0" w:type="auto"/>
          </w:tcPr>
          <w:p w14:paraId="75078FB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0.005</w:t>
            </w:r>
          </w:p>
        </w:tc>
        <w:tc>
          <w:tcPr>
            <w:tcW w:w="0" w:type="auto"/>
          </w:tcPr>
          <w:p w14:paraId="3E20F96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0.898</w:t>
            </w:r>
          </w:p>
        </w:tc>
      </w:tr>
      <w:tr w:rsidR="00CF0200" w:rsidRPr="00C01328" w14:paraId="3F19FD80" w14:textId="77777777" w:rsidTr="00EC11A2">
        <w:tc>
          <w:tcPr>
            <w:tcW w:w="0" w:type="auto"/>
          </w:tcPr>
          <w:p w14:paraId="12CB438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256</w:t>
            </w:r>
          </w:p>
        </w:tc>
        <w:tc>
          <w:tcPr>
            <w:tcW w:w="0" w:type="auto"/>
          </w:tcPr>
          <w:p w14:paraId="1AEA2D3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0.906</w:t>
            </w:r>
          </w:p>
        </w:tc>
        <w:tc>
          <w:tcPr>
            <w:tcW w:w="0" w:type="auto"/>
          </w:tcPr>
          <w:p w14:paraId="24D67AE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0.01</w:t>
            </w:r>
          </w:p>
        </w:tc>
        <w:tc>
          <w:tcPr>
            <w:tcW w:w="0" w:type="auto"/>
          </w:tcPr>
          <w:p w14:paraId="53354EB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0.884</w:t>
            </w:r>
          </w:p>
        </w:tc>
      </w:tr>
      <w:tr w:rsidR="00CF0200" w:rsidRPr="00C01328" w14:paraId="76B2DE92" w14:textId="77777777" w:rsidTr="00EC11A2">
        <w:tc>
          <w:tcPr>
            <w:tcW w:w="0" w:type="auto"/>
          </w:tcPr>
          <w:p w14:paraId="631EFFB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512</w:t>
            </w:r>
          </w:p>
        </w:tc>
        <w:tc>
          <w:tcPr>
            <w:tcW w:w="0" w:type="auto"/>
          </w:tcPr>
          <w:p w14:paraId="37454F7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0.904</w:t>
            </w:r>
          </w:p>
        </w:tc>
        <w:tc>
          <w:tcPr>
            <w:tcW w:w="0" w:type="auto"/>
          </w:tcPr>
          <w:p w14:paraId="7905B03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0.05</w:t>
            </w:r>
          </w:p>
        </w:tc>
        <w:tc>
          <w:tcPr>
            <w:tcW w:w="0" w:type="auto"/>
          </w:tcPr>
          <w:p w14:paraId="6A45113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0.865</w:t>
            </w:r>
          </w:p>
        </w:tc>
      </w:tr>
    </w:tbl>
    <w:p w14:paraId="47117496"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analysis reveals that the model performance increases with the fusion dimension </w:t>
      </w:r>
      <w:r w:rsidRPr="00C01328">
        <w:rPr>
          <w:rStyle w:val="VerbatimChar"/>
          <w:rFonts w:ascii="Times New Roman" w:hAnsi="Times New Roman"/>
          <w:color w:val="000000" w:themeColor="text1"/>
          <w:sz w:val="24"/>
          <w:szCs w:val="24"/>
        </w:rPr>
        <w:t>d_f</w:t>
      </w:r>
      <w:r w:rsidRPr="00C01328">
        <w:rPr>
          <w:color w:val="000000" w:themeColor="text1"/>
          <w:sz w:val="24"/>
          <w:szCs w:val="24"/>
        </w:rPr>
        <w:t xml:space="preserve"> up to a point of 128, after which it plateaus and slightly decreases due to overfitting on the training set. This suggests that a latent space of 128 dimensions is sufficiently rich to capture the complex interactions between the graph and language modalities for this task. Regarding regularization, an L2 coefficient of </w:t>
      </w:r>
      <w:r w:rsidRPr="00C01328">
        <w:rPr>
          <w:rStyle w:val="VerbatimChar"/>
          <w:rFonts w:ascii="Times New Roman" w:hAnsi="Times New Roman"/>
          <w:color w:val="000000" w:themeColor="text1"/>
          <w:sz w:val="24"/>
          <w:szCs w:val="24"/>
        </w:rPr>
        <w:t>λ = 0.001</w:t>
      </w:r>
      <w:r w:rsidRPr="00C01328">
        <w:rPr>
          <w:color w:val="000000" w:themeColor="text1"/>
          <w:sz w:val="24"/>
          <w:szCs w:val="24"/>
        </w:rPr>
        <w:t xml:space="preserve"> provides the optimal trade-off between bias and variance, effectively preventing overfitting without underfitting the training data.</w:t>
      </w:r>
    </w:p>
    <w:p w14:paraId="03B26767"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The learning dynamics of the adaptive gate can be further understood by analyzing the distribution of the gating values </w:t>
      </w:r>
      <w:r w:rsidRPr="00C01328">
        <w:rPr>
          <w:rStyle w:val="VerbatimChar"/>
          <w:rFonts w:ascii="Times New Roman" w:hAnsi="Times New Roman"/>
          <w:color w:val="000000" w:themeColor="text1"/>
          <w:sz w:val="24"/>
          <w:szCs w:val="24"/>
        </w:rPr>
        <w:t>g_i</w:t>
      </w:r>
      <w:r w:rsidRPr="00C01328">
        <w:rPr>
          <w:color w:val="000000" w:themeColor="text1"/>
          <w:sz w:val="24"/>
          <w:szCs w:val="24"/>
        </w:rPr>
        <w:t xml:space="preserve"> over the course of training. We monitor the mean and standard deviation of the gating vector across all nodes in the validation set at each epoch. The gating values initially exhibit high variance as the model explores different fusion strategies, before converging to a stable distribution where the gate learns to assign consistent importance to modalities based on node context. The final distribution of the mean graph reliance (MGR) for different node types is shown in Table 7.</w:t>
      </w:r>
    </w:p>
    <w:p w14:paraId="6E3583C7"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7: Mean Graph Reliance (MGR) by Node Type</w:t>
      </w:r>
    </w:p>
    <w:tbl>
      <w:tblPr>
        <w:tblStyle w:val="Table"/>
        <w:tblW w:w="0" w:type="auto"/>
        <w:tblLook w:val="0020" w:firstRow="1" w:lastRow="0" w:firstColumn="0" w:lastColumn="0" w:noHBand="0" w:noVBand="0"/>
      </w:tblPr>
      <w:tblGrid>
        <w:gridCol w:w="1259"/>
        <w:gridCol w:w="1240"/>
        <w:gridCol w:w="991"/>
        <w:gridCol w:w="5530"/>
      </w:tblGrid>
      <w:tr w:rsidR="00CF0200" w:rsidRPr="00C01328" w14:paraId="252985D8"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160D4D5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lastRenderedPageBreak/>
              <w:t>Node Type</w:t>
            </w:r>
          </w:p>
        </w:tc>
        <w:tc>
          <w:tcPr>
            <w:tcW w:w="0" w:type="auto"/>
          </w:tcPr>
          <w:p w14:paraId="175C2F8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Mean MGR</w:t>
            </w:r>
          </w:p>
        </w:tc>
        <w:tc>
          <w:tcPr>
            <w:tcW w:w="0" w:type="auto"/>
          </w:tcPr>
          <w:p w14:paraId="46977D9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Std. Dev.</w:t>
            </w:r>
          </w:p>
        </w:tc>
        <w:tc>
          <w:tcPr>
            <w:tcW w:w="0" w:type="auto"/>
          </w:tcPr>
          <w:p w14:paraId="3CB920B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Interpretation</w:t>
            </w:r>
          </w:p>
        </w:tc>
      </w:tr>
      <w:tr w:rsidR="00CF0200" w:rsidRPr="00C01328" w14:paraId="458BD2BB" w14:textId="77777777" w:rsidTr="00EC11A2">
        <w:tc>
          <w:tcPr>
            <w:tcW w:w="0" w:type="auto"/>
          </w:tcPr>
          <w:p w14:paraId="4500762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Sensor</w:t>
            </w:r>
          </w:p>
        </w:tc>
        <w:tc>
          <w:tcPr>
            <w:tcW w:w="0" w:type="auto"/>
          </w:tcPr>
          <w:p w14:paraId="3DC08E7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0.68</w:t>
            </w:r>
          </w:p>
        </w:tc>
        <w:tc>
          <w:tcPr>
            <w:tcW w:w="0" w:type="auto"/>
          </w:tcPr>
          <w:p w14:paraId="1F26CAE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0.12</w:t>
            </w:r>
          </w:p>
        </w:tc>
        <w:tc>
          <w:tcPr>
            <w:tcW w:w="0" w:type="auto"/>
          </w:tcPr>
          <w:p w14:paraId="2E426E3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High reliance on graph connectivity to detect isolation or spoofing.</w:t>
            </w:r>
          </w:p>
        </w:tc>
      </w:tr>
      <w:tr w:rsidR="00CF0200" w:rsidRPr="00C01328" w14:paraId="4DC0CE9F" w14:textId="77777777" w:rsidTr="00EC11A2">
        <w:tc>
          <w:tcPr>
            <w:tcW w:w="0" w:type="auto"/>
          </w:tcPr>
          <w:p w14:paraId="20202F1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Actuator</w:t>
            </w:r>
          </w:p>
        </w:tc>
        <w:tc>
          <w:tcPr>
            <w:tcW w:w="0" w:type="auto"/>
          </w:tcPr>
          <w:p w14:paraId="0DBB796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0.61</w:t>
            </w:r>
          </w:p>
        </w:tc>
        <w:tc>
          <w:tcPr>
            <w:tcW w:w="0" w:type="auto"/>
          </w:tcPr>
          <w:p w14:paraId="6C2DE59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0.15</w:t>
            </w:r>
          </w:p>
        </w:tc>
        <w:tc>
          <w:tcPr>
            <w:tcW w:w="0" w:type="auto"/>
          </w:tcPr>
          <w:p w14:paraId="37CCFAD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Balanced reliance; semantics of commands are critical.</w:t>
            </w:r>
          </w:p>
        </w:tc>
      </w:tr>
      <w:tr w:rsidR="00CF0200" w:rsidRPr="00C01328" w14:paraId="55478CC7" w14:textId="77777777" w:rsidTr="00EC11A2">
        <w:tc>
          <w:tcPr>
            <w:tcW w:w="0" w:type="auto"/>
          </w:tcPr>
          <w:p w14:paraId="78C3778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PLC</w:t>
            </w:r>
          </w:p>
        </w:tc>
        <w:tc>
          <w:tcPr>
            <w:tcW w:w="0" w:type="auto"/>
          </w:tcPr>
          <w:p w14:paraId="7DCDB16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0.45</w:t>
            </w:r>
          </w:p>
        </w:tc>
        <w:tc>
          <w:tcPr>
            <w:tcW w:w="0" w:type="auto"/>
          </w:tcPr>
          <w:p w14:paraId="571CFA7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0.14</w:t>
            </w:r>
          </w:p>
        </w:tc>
        <w:tc>
          <w:tcPr>
            <w:tcW w:w="0" w:type="auto"/>
          </w:tcPr>
          <w:p w14:paraId="0DC18CE9"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Lower graph reliance; heavy dependence on log semantics for logic abuse.</w:t>
            </w:r>
          </w:p>
        </w:tc>
      </w:tr>
      <w:tr w:rsidR="00CF0200" w:rsidRPr="00C01328" w14:paraId="19BFDB69" w14:textId="77777777" w:rsidTr="00EC11A2">
        <w:tc>
          <w:tcPr>
            <w:tcW w:w="0" w:type="auto"/>
          </w:tcPr>
          <w:p w14:paraId="34F088B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HMI</w:t>
            </w:r>
          </w:p>
        </w:tc>
        <w:tc>
          <w:tcPr>
            <w:tcW w:w="0" w:type="auto"/>
          </w:tcPr>
          <w:p w14:paraId="0ABA50FE"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0.52</w:t>
            </w:r>
          </w:p>
        </w:tc>
        <w:tc>
          <w:tcPr>
            <w:tcW w:w="0" w:type="auto"/>
          </w:tcPr>
          <w:p w14:paraId="28C1D8B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0.11</w:t>
            </w:r>
          </w:p>
        </w:tc>
        <w:tc>
          <w:tcPr>
            <w:tcW w:w="0" w:type="auto"/>
          </w:tcPr>
          <w:p w14:paraId="2FA2F5E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Balanced; graph for access patterns, semantics for user commands.</w:t>
            </w:r>
          </w:p>
        </w:tc>
      </w:tr>
      <w:tr w:rsidR="00CF0200" w:rsidRPr="00C01328" w14:paraId="6A82AAD7" w14:textId="77777777" w:rsidTr="00EC11A2">
        <w:tc>
          <w:tcPr>
            <w:tcW w:w="0" w:type="auto"/>
          </w:tcPr>
          <w:p w14:paraId="70510BB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Historian</w:t>
            </w:r>
          </w:p>
        </w:tc>
        <w:tc>
          <w:tcPr>
            <w:tcW w:w="0" w:type="auto"/>
          </w:tcPr>
          <w:p w14:paraId="703BF4C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0.72</w:t>
            </w:r>
          </w:p>
        </w:tc>
        <w:tc>
          <w:tcPr>
            <w:tcW w:w="0" w:type="auto"/>
          </w:tcPr>
          <w:p w14:paraId="472B3DA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0.09</w:t>
            </w:r>
          </w:p>
        </w:tc>
        <w:tc>
          <w:tcPr>
            <w:tcW w:w="0" w:type="auto"/>
          </w:tcPr>
          <w:p w14:paraId="60E9202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High graph reliance; detects anomalous data aggregation paths.</w:t>
            </w:r>
          </w:p>
        </w:tc>
      </w:tr>
    </w:tbl>
    <w:p w14:paraId="31E0E8ED" w14:textId="77777777" w:rsidR="00CF0200" w:rsidRPr="00C01328" w:rsidRDefault="00CF0200" w:rsidP="00CF0200">
      <w:pPr>
        <w:pStyle w:val="Heading4"/>
        <w:spacing w:before="0" w:after="0" w:line="276" w:lineRule="auto"/>
        <w:jc w:val="both"/>
        <w:rPr>
          <w:rFonts w:ascii="Times New Roman" w:hAnsi="Times New Roman" w:cs="Times New Roman"/>
          <w:b w:val="0"/>
          <w:bCs/>
          <w:color w:val="000000" w:themeColor="text1"/>
        </w:rPr>
      </w:pPr>
      <w:bookmarkStart w:id="11" w:name="Xc1d8f700a4a1a49be75f880217af1251cdad0d8"/>
      <w:bookmarkEnd w:id="10"/>
      <w:r w:rsidRPr="00C01328">
        <w:rPr>
          <w:rFonts w:ascii="Times New Roman" w:hAnsi="Times New Roman" w:cs="Times New Roman"/>
          <w:b w:val="0"/>
          <w:bCs/>
          <w:noProof/>
          <w:color w:val="000000" w:themeColor="text1"/>
        </w:rPr>
        <w:drawing>
          <wp:inline distT="0" distB="0" distL="0" distR="0" wp14:anchorId="74BC54E2" wp14:editId="4D58CB4F">
            <wp:extent cx="5731510" cy="3183890"/>
            <wp:effectExtent l="0" t="0" r="2540" b="0"/>
            <wp:docPr id="1320718799" name="Picture 5"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18799" name="Picture 5" descr="A graph of different colored squares&#10;&#10;AI-generated content may be incorrect."/>
                    <pic:cNvPicPr/>
                  </pic:nvPicPr>
                  <pic:blipFill>
                    <a:blip r:embed="rId17" cstate="print">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14:paraId="1C549861" w14:textId="77777777" w:rsidR="00CF0200" w:rsidRPr="00C01328" w:rsidRDefault="00CF0200" w:rsidP="00CF0200">
      <w:pPr>
        <w:spacing w:line="276" w:lineRule="auto"/>
        <w:rPr>
          <w:sz w:val="24"/>
          <w:szCs w:val="24"/>
        </w:rPr>
      </w:pPr>
      <w:r w:rsidRPr="00C01328">
        <w:rPr>
          <w:sz w:val="24"/>
          <w:szCs w:val="24"/>
        </w:rPr>
        <w:t>figure 5: MGR stratified by node type, useful for discussing modality importance for sensors vs. PLCs, etc</w:t>
      </w:r>
    </w:p>
    <w:p w14:paraId="74667144" w14:textId="77777777" w:rsidR="00CF0200" w:rsidRPr="00C01328" w:rsidRDefault="00CF0200" w:rsidP="00CF0200">
      <w:pPr>
        <w:pStyle w:val="Heading4"/>
        <w:spacing w:before="0" w:after="0" w:line="276" w:lineRule="auto"/>
        <w:jc w:val="both"/>
        <w:rPr>
          <w:rFonts w:ascii="Times New Roman" w:hAnsi="Times New Roman" w:cs="Times New Roman"/>
          <w:b w:val="0"/>
          <w:bCs/>
          <w:color w:val="000000" w:themeColor="text1"/>
        </w:rPr>
      </w:pPr>
    </w:p>
    <w:p w14:paraId="1914281B"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r w:rsidRPr="00C01328">
        <w:rPr>
          <w:rFonts w:ascii="Times New Roman" w:hAnsi="Times New Roman" w:cs="Times New Roman"/>
          <w:bCs/>
          <w:color w:val="000000" w:themeColor="text1"/>
        </w:rPr>
        <w:t>5.3 Latent Space and Representational Analysis</w:t>
      </w:r>
    </w:p>
    <w:p w14:paraId="35534497"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To validate that the AGLF framework learns a more discriminative feature representation, we project the final fused embeddings </w:t>
      </w:r>
      <w:r w:rsidRPr="00C01328">
        <w:rPr>
          <w:rStyle w:val="VerbatimChar"/>
          <w:rFonts w:ascii="Times New Roman" w:hAnsi="Times New Roman" w:cs="Times New Roman"/>
          <w:color w:val="000000" w:themeColor="text1"/>
          <w:sz w:val="24"/>
          <w:szCs w:val="24"/>
        </w:rPr>
        <w:t>h^f_i</w:t>
      </w:r>
      <w:r w:rsidRPr="00C01328">
        <w:rPr>
          <w:rFonts w:cs="Times New Roman"/>
          <w:color w:val="000000" w:themeColor="text1"/>
        </w:rPr>
        <w:t xml:space="preserve"> from the test set into a 2D space using t-SNE. We compare the latent spaces of AGLF, the R-GCN-only model (A5), and the LLM-only model (A6). Qualitatively, the AGLF latent space shows tighter clustering of nodes with the same ground-truth label and clearer separation between benign and anomalous nodes compared to the unimodal representations. This provides a visual explanation for the superior classification performance.</w:t>
      </w:r>
    </w:p>
    <w:p w14:paraId="567B11D9"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Quantitatively, we measure the separability of the latent representations using the Fisher Discriminant Ratio (FDR). For a binary classification problem, the FDR for a single feature dimension </w:t>
      </w:r>
      <w:r w:rsidRPr="00C01328">
        <w:rPr>
          <w:rStyle w:val="VerbatimChar"/>
          <w:rFonts w:ascii="Times New Roman" w:hAnsi="Times New Roman"/>
          <w:color w:val="000000" w:themeColor="text1"/>
          <w:sz w:val="24"/>
          <w:szCs w:val="24"/>
        </w:rPr>
        <w:t>k</w:t>
      </w:r>
      <w:r w:rsidRPr="00C01328">
        <w:rPr>
          <w:color w:val="000000" w:themeColor="text1"/>
          <w:sz w:val="24"/>
          <w:szCs w:val="24"/>
        </w:rPr>
        <w:t xml:space="preserve"> is calculated as:</w:t>
      </w:r>
    </w:p>
    <w:p w14:paraId="4A688620" w14:textId="77777777" w:rsidR="00CF0200" w:rsidRPr="00C01328" w:rsidRDefault="00CF0200" w:rsidP="00CF0200">
      <w:pPr>
        <w:pStyle w:val="BodyText"/>
        <w:spacing w:before="0" w:line="276" w:lineRule="auto"/>
        <w:rPr>
          <w:color w:val="000000" w:themeColor="text1"/>
          <w:sz w:val="24"/>
          <w:szCs w:val="24"/>
        </w:rPr>
      </w:pPr>
      <w:r w:rsidRPr="00C01328">
        <w:rPr>
          <w:rStyle w:val="VerbatimChar"/>
          <w:rFonts w:ascii="Times New Roman" w:hAnsi="Times New Roman"/>
          <w:color w:val="000000" w:themeColor="text1"/>
          <w:sz w:val="24"/>
          <w:szCs w:val="24"/>
        </w:rPr>
        <w:t>FDR_k = (μ_{1,k} - μ_{0,k})^2 / (σ_{1,k}^2 + σ_{0,k}^2)</w:t>
      </w:r>
    </w:p>
    <w:p w14:paraId="26EE60BA"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 xml:space="preserve">where </w:t>
      </w:r>
      <w:r w:rsidRPr="00C01328">
        <w:rPr>
          <w:rStyle w:val="VerbatimChar"/>
          <w:rFonts w:ascii="Times New Roman" w:hAnsi="Times New Roman"/>
          <w:color w:val="000000" w:themeColor="text1"/>
          <w:sz w:val="24"/>
          <w:szCs w:val="24"/>
        </w:rPr>
        <w:t>μ_{1,k}</w:t>
      </w:r>
      <w:r w:rsidRPr="00C01328">
        <w:rPr>
          <w:color w:val="000000" w:themeColor="text1"/>
          <w:sz w:val="24"/>
          <w:szCs w:val="24"/>
        </w:rPr>
        <w:t xml:space="preserve"> and </w:t>
      </w:r>
      <w:r w:rsidRPr="00C01328">
        <w:rPr>
          <w:rStyle w:val="VerbatimChar"/>
          <w:rFonts w:ascii="Times New Roman" w:hAnsi="Times New Roman"/>
          <w:color w:val="000000" w:themeColor="text1"/>
          <w:sz w:val="24"/>
          <w:szCs w:val="24"/>
        </w:rPr>
        <w:t>μ_{0,k}</w:t>
      </w:r>
      <w:r w:rsidRPr="00C01328">
        <w:rPr>
          <w:color w:val="000000" w:themeColor="text1"/>
          <w:sz w:val="24"/>
          <w:szCs w:val="24"/>
        </w:rPr>
        <w:t xml:space="preserve"> are the mean values of the </w:t>
      </w:r>
      <w:r w:rsidRPr="00C01328">
        <w:rPr>
          <w:rStyle w:val="VerbatimChar"/>
          <w:rFonts w:ascii="Times New Roman" w:hAnsi="Times New Roman"/>
          <w:color w:val="000000" w:themeColor="text1"/>
          <w:sz w:val="24"/>
          <w:szCs w:val="24"/>
        </w:rPr>
        <w:t>k-th</w:t>
      </w:r>
      <w:r w:rsidRPr="00C01328">
        <w:rPr>
          <w:color w:val="000000" w:themeColor="text1"/>
          <w:sz w:val="24"/>
          <w:szCs w:val="24"/>
        </w:rPr>
        <w:t xml:space="preserve"> feature for the anomalous and </w:t>
      </w:r>
      <w:r w:rsidRPr="00C01328">
        <w:rPr>
          <w:color w:val="000000" w:themeColor="text1"/>
          <w:sz w:val="24"/>
          <w:szCs w:val="24"/>
        </w:rPr>
        <w:lastRenderedPageBreak/>
        <w:t xml:space="preserve">benign classes, respectively, and </w:t>
      </w:r>
      <w:r w:rsidRPr="00C01328">
        <w:rPr>
          <w:rStyle w:val="VerbatimChar"/>
          <w:rFonts w:ascii="Times New Roman" w:hAnsi="Times New Roman"/>
          <w:color w:val="000000" w:themeColor="text1"/>
          <w:sz w:val="24"/>
          <w:szCs w:val="24"/>
        </w:rPr>
        <w:t>σ_{1,k}^2</w:t>
      </w:r>
      <w:r w:rsidRPr="00C01328">
        <w:rPr>
          <w:color w:val="000000" w:themeColor="text1"/>
          <w:sz w:val="24"/>
          <w:szCs w:val="24"/>
        </w:rPr>
        <w:t xml:space="preserve"> and </w:t>
      </w:r>
      <w:r w:rsidRPr="00C01328">
        <w:rPr>
          <w:rStyle w:val="VerbatimChar"/>
          <w:rFonts w:ascii="Times New Roman" w:hAnsi="Times New Roman"/>
          <w:color w:val="000000" w:themeColor="text1"/>
          <w:sz w:val="24"/>
          <w:szCs w:val="24"/>
        </w:rPr>
        <w:t>σ_{0,k}^2</w:t>
      </w:r>
      <w:r w:rsidRPr="00C01328">
        <w:rPr>
          <w:color w:val="000000" w:themeColor="text1"/>
          <w:sz w:val="24"/>
          <w:szCs w:val="24"/>
        </w:rPr>
        <w:t xml:space="preserve"> are their variances. A higher FDR indicates better class separation. We compute the average FDR across the top 10 dimensions with the highest individual FDR scores. The results are shown in Table 8.</w:t>
      </w:r>
    </w:p>
    <w:p w14:paraId="22019704"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8: Latent Space Separability Analysis</w:t>
      </w:r>
    </w:p>
    <w:tbl>
      <w:tblPr>
        <w:tblStyle w:val="Table"/>
        <w:tblW w:w="0" w:type="auto"/>
        <w:tblLook w:val="0020" w:firstRow="1" w:lastRow="0" w:firstColumn="0" w:lastColumn="0" w:noHBand="0" w:noVBand="0"/>
      </w:tblPr>
      <w:tblGrid>
        <w:gridCol w:w="2230"/>
        <w:gridCol w:w="3149"/>
        <w:gridCol w:w="1189"/>
      </w:tblGrid>
      <w:tr w:rsidR="00CF0200" w:rsidRPr="00C01328" w14:paraId="6DE0E09C"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320B26F5"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Model</w:t>
            </w:r>
          </w:p>
        </w:tc>
        <w:tc>
          <w:tcPr>
            <w:tcW w:w="0" w:type="auto"/>
          </w:tcPr>
          <w:p w14:paraId="70E248D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Average FDR (Top 10 Dims)</w:t>
            </w:r>
          </w:p>
        </w:tc>
        <w:tc>
          <w:tcPr>
            <w:tcW w:w="0" w:type="auto"/>
          </w:tcPr>
          <w:p w14:paraId="34103C2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Accuracy</w:t>
            </w:r>
          </w:p>
        </w:tc>
      </w:tr>
      <w:tr w:rsidR="00CF0200" w:rsidRPr="00C01328" w14:paraId="2B611DEE" w14:textId="77777777" w:rsidTr="00EC11A2">
        <w:tc>
          <w:tcPr>
            <w:tcW w:w="0" w:type="auto"/>
          </w:tcPr>
          <w:p w14:paraId="6715BA34"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LLM-Only (A6)</w:t>
            </w:r>
          </w:p>
        </w:tc>
        <w:tc>
          <w:tcPr>
            <w:tcW w:w="0" w:type="auto"/>
          </w:tcPr>
          <w:p w14:paraId="47954E8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3.45</w:t>
            </w:r>
          </w:p>
        </w:tc>
        <w:tc>
          <w:tcPr>
            <w:tcW w:w="0" w:type="auto"/>
          </w:tcPr>
          <w:p w14:paraId="45F38C7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0.813</w:t>
            </w:r>
          </w:p>
        </w:tc>
      </w:tr>
      <w:tr w:rsidR="00CF0200" w:rsidRPr="00C01328" w14:paraId="3CCB01A0" w14:textId="77777777" w:rsidTr="00EC11A2">
        <w:tc>
          <w:tcPr>
            <w:tcW w:w="0" w:type="auto"/>
          </w:tcPr>
          <w:p w14:paraId="47C605B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GNN-Only (A5)</w:t>
            </w:r>
          </w:p>
        </w:tc>
        <w:tc>
          <w:tcPr>
            <w:tcW w:w="0" w:type="auto"/>
          </w:tcPr>
          <w:p w14:paraId="12D6C1B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4.12</w:t>
            </w:r>
          </w:p>
        </w:tc>
        <w:tc>
          <w:tcPr>
            <w:tcW w:w="0" w:type="auto"/>
          </w:tcPr>
          <w:p w14:paraId="53D2105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0.859</w:t>
            </w:r>
          </w:p>
        </w:tc>
      </w:tr>
      <w:tr w:rsidR="00CF0200" w:rsidRPr="00C01328" w14:paraId="399ACE7D" w14:textId="77777777" w:rsidTr="00EC11A2">
        <w:tc>
          <w:tcPr>
            <w:tcW w:w="0" w:type="auto"/>
          </w:tcPr>
          <w:p w14:paraId="530A2D4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AGLF (Full Model)</w:t>
            </w:r>
          </w:p>
        </w:tc>
        <w:tc>
          <w:tcPr>
            <w:tcW w:w="0" w:type="auto"/>
          </w:tcPr>
          <w:p w14:paraId="48786BBD"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6.88</w:t>
            </w:r>
          </w:p>
        </w:tc>
        <w:tc>
          <w:tcPr>
            <w:tcW w:w="0" w:type="auto"/>
          </w:tcPr>
          <w:p w14:paraId="4ECA152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0.923</w:t>
            </w:r>
          </w:p>
        </w:tc>
      </w:tr>
    </w:tbl>
    <w:p w14:paraId="02F07046"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The AGLF model achieves an average FDR that is significantly higher than either unimodal model. This quantitatively confirms that the adaptive fusion of graph and language information produces a latent representation where benign and anomalous nodes are more linearly separable, thereby simplifying the task of the final MLP classifier and leading to higher accuracy.</w:t>
      </w:r>
    </w:p>
    <w:p w14:paraId="5D0FDF41" w14:textId="77777777" w:rsidR="00CF0200" w:rsidRPr="00C01328" w:rsidRDefault="00CF0200" w:rsidP="00CF0200">
      <w:pPr>
        <w:pStyle w:val="Heading4"/>
        <w:spacing w:before="0" w:after="0" w:line="276" w:lineRule="auto"/>
        <w:jc w:val="both"/>
        <w:rPr>
          <w:rFonts w:ascii="Times New Roman" w:hAnsi="Times New Roman" w:cs="Times New Roman"/>
          <w:color w:val="000000" w:themeColor="text1"/>
        </w:rPr>
      </w:pPr>
      <w:bookmarkStart w:id="12" w:name="Xc82acea19ef25a2bdd7d2a140af747384582b59"/>
      <w:bookmarkEnd w:id="11"/>
      <w:r w:rsidRPr="00C01328">
        <w:rPr>
          <w:rFonts w:ascii="Times New Roman" w:hAnsi="Times New Roman" w:cs="Times New Roman"/>
          <w:bCs/>
          <w:color w:val="000000" w:themeColor="text1"/>
        </w:rPr>
        <w:t>5.4 Computational Complexity and Inference Time Breakdown</w:t>
      </w:r>
    </w:p>
    <w:p w14:paraId="44F4B8CD"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 xml:space="preserve">For practical deployment in resource-constrained industrial environments, understanding the computational footprint is essential. We decompose the inference time of AGLF into its primary components. The total inference time </w:t>
      </w:r>
      <w:r w:rsidRPr="00C01328">
        <w:rPr>
          <w:rStyle w:val="VerbatimChar"/>
          <w:rFonts w:ascii="Times New Roman" w:hAnsi="Times New Roman" w:cs="Times New Roman"/>
          <w:color w:val="000000" w:themeColor="text1"/>
          <w:sz w:val="24"/>
          <w:szCs w:val="24"/>
        </w:rPr>
        <w:t>T_total</w:t>
      </w:r>
      <w:r w:rsidRPr="00C01328">
        <w:rPr>
          <w:rFonts w:cs="Times New Roman"/>
          <w:color w:val="000000" w:themeColor="text1"/>
        </w:rPr>
        <w:t xml:space="preserve"> for a single forward pass of the entire graph can be modeled as:</w:t>
      </w:r>
    </w:p>
    <w:p w14:paraId="7B62686F" w14:textId="77777777" w:rsidR="00CF0200" w:rsidRPr="00C01328" w:rsidRDefault="00CF0200" w:rsidP="00CF0200">
      <w:pPr>
        <w:pStyle w:val="BodyText"/>
        <w:spacing w:before="0" w:line="276" w:lineRule="auto"/>
        <w:rPr>
          <w:color w:val="000000" w:themeColor="text1"/>
          <w:sz w:val="24"/>
          <w:szCs w:val="24"/>
        </w:rPr>
      </w:pPr>
      <w:r w:rsidRPr="00C01328">
        <w:rPr>
          <w:rStyle w:val="VerbatimChar"/>
          <w:rFonts w:ascii="Times New Roman" w:hAnsi="Times New Roman"/>
          <w:color w:val="000000" w:themeColor="text1"/>
          <w:sz w:val="24"/>
          <w:szCs w:val="24"/>
        </w:rPr>
        <w:t>T_total = T_GNN + T_LLM + T_Fusion</w:t>
      </w:r>
    </w:p>
    <w:p w14:paraId="094D73F9"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where:</w:t>
      </w:r>
    </w:p>
    <w:p w14:paraId="7B66BE7E"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Style w:val="VerbatimChar"/>
          <w:rFonts w:ascii="Times New Roman" w:hAnsi="Times New Roman" w:cs="Times New Roman"/>
          <w:color w:val="000000" w:themeColor="text1"/>
          <w:sz w:val="24"/>
          <w:szCs w:val="24"/>
        </w:rPr>
        <w:t>T_GNN ≈ O(L * (|E| * d_g * d_g' + |V| * d_g * d_g'))</w:t>
      </w:r>
      <w:r w:rsidRPr="00C01328">
        <w:rPr>
          <w:rFonts w:cs="Times New Roman"/>
          <w:color w:val="000000" w:themeColor="text1"/>
        </w:rPr>
        <w:t xml:space="preserve"> is the time for the R-GCN forward pass.</w:t>
      </w:r>
    </w:p>
    <w:p w14:paraId="2FA6D9F7"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Style w:val="VerbatimChar"/>
          <w:rFonts w:ascii="Times New Roman" w:hAnsi="Times New Roman" w:cs="Times New Roman"/>
          <w:color w:val="000000" w:themeColor="text1"/>
          <w:sz w:val="24"/>
          <w:szCs w:val="24"/>
        </w:rPr>
        <w:t>T_LLM ≈ O(|V| * B * L_s^2 * d_model)</w:t>
      </w:r>
      <w:r w:rsidRPr="00C01328">
        <w:rPr>
          <w:rFonts w:cs="Times New Roman"/>
          <w:color w:val="000000" w:themeColor="text1"/>
        </w:rPr>
        <w:t xml:space="preserve"> is the total time for processing all node-specific sequences, where </w:t>
      </w:r>
      <w:r w:rsidRPr="00C01328">
        <w:rPr>
          <w:rStyle w:val="VerbatimChar"/>
          <w:rFonts w:ascii="Times New Roman" w:hAnsi="Times New Roman" w:cs="Times New Roman"/>
          <w:color w:val="000000" w:themeColor="text1"/>
          <w:sz w:val="24"/>
          <w:szCs w:val="24"/>
        </w:rPr>
        <w:t>B</w:t>
      </w:r>
      <w:r w:rsidRPr="00C01328">
        <w:rPr>
          <w:rFonts w:cs="Times New Roman"/>
          <w:color w:val="000000" w:themeColor="text1"/>
        </w:rPr>
        <w:t xml:space="preserve"> is the batch size, </w:t>
      </w:r>
      <w:r w:rsidRPr="00C01328">
        <w:rPr>
          <w:rStyle w:val="VerbatimChar"/>
          <w:rFonts w:ascii="Times New Roman" w:hAnsi="Times New Roman" w:cs="Times New Roman"/>
          <w:color w:val="000000" w:themeColor="text1"/>
          <w:sz w:val="24"/>
          <w:szCs w:val="24"/>
        </w:rPr>
        <w:t>L_s</w:t>
      </w:r>
      <w:r w:rsidRPr="00C01328">
        <w:rPr>
          <w:rFonts w:cs="Times New Roman"/>
          <w:color w:val="000000" w:themeColor="text1"/>
        </w:rPr>
        <w:t xml:space="preserve"> is the sequence length, and </w:t>
      </w:r>
      <w:r w:rsidRPr="00C01328">
        <w:rPr>
          <w:rStyle w:val="VerbatimChar"/>
          <w:rFonts w:ascii="Times New Roman" w:hAnsi="Times New Roman" w:cs="Times New Roman"/>
          <w:color w:val="000000" w:themeColor="text1"/>
          <w:sz w:val="24"/>
          <w:szCs w:val="24"/>
        </w:rPr>
        <w:t>d_model</w:t>
      </w:r>
      <w:r w:rsidRPr="00C01328">
        <w:rPr>
          <w:rFonts w:cs="Times New Roman"/>
          <w:color w:val="000000" w:themeColor="text1"/>
        </w:rPr>
        <w:t xml:space="preserve"> is the LLM's hidden dimension.</w:t>
      </w:r>
    </w:p>
    <w:p w14:paraId="2F04ABAD" w14:textId="77777777" w:rsidR="00CF0200" w:rsidRPr="00C01328" w:rsidRDefault="00CF0200" w:rsidP="00CF0200">
      <w:pPr>
        <w:pStyle w:val="Compact"/>
        <w:numPr>
          <w:ilvl w:val="0"/>
          <w:numId w:val="187"/>
        </w:numPr>
        <w:spacing w:before="0" w:after="0" w:line="276" w:lineRule="auto"/>
        <w:jc w:val="both"/>
        <w:rPr>
          <w:rFonts w:cs="Times New Roman"/>
          <w:color w:val="000000" w:themeColor="text1"/>
        </w:rPr>
      </w:pPr>
      <w:r w:rsidRPr="00C01328">
        <w:rPr>
          <w:rStyle w:val="VerbatimChar"/>
          <w:rFonts w:ascii="Times New Roman" w:hAnsi="Times New Roman" w:cs="Times New Roman"/>
          <w:color w:val="000000" w:themeColor="text1"/>
          <w:sz w:val="24"/>
          <w:szCs w:val="24"/>
        </w:rPr>
        <w:t>T_Fusion ≈ O(|V| * d_f^2)</w:t>
      </w:r>
      <w:r w:rsidRPr="00C01328">
        <w:rPr>
          <w:rFonts w:cs="Times New Roman"/>
          <w:color w:val="000000" w:themeColor="text1"/>
        </w:rPr>
        <w:t xml:space="preserve"> is the time for the adaptive fusion and classification MLP.</w:t>
      </w:r>
    </w:p>
    <w:p w14:paraId="613AE89B" w14:textId="77777777" w:rsidR="00CF0200" w:rsidRPr="00C01328" w:rsidRDefault="00CF0200" w:rsidP="00CF0200">
      <w:pPr>
        <w:pStyle w:val="FirstParagraph"/>
        <w:spacing w:before="0" w:after="0" w:line="276" w:lineRule="auto"/>
        <w:jc w:val="both"/>
        <w:rPr>
          <w:rFonts w:cs="Times New Roman"/>
          <w:color w:val="000000" w:themeColor="text1"/>
        </w:rPr>
      </w:pPr>
      <w:r w:rsidRPr="00C01328">
        <w:rPr>
          <w:rFonts w:cs="Times New Roman"/>
          <w:color w:val="000000" w:themeColor="text1"/>
        </w:rPr>
        <w:t>We profile the average inference time per node on an NVIDIA A100 GPU for our test graph (|V|=500). The results, along with a comparison to baselines, are presented in Table 9.</w:t>
      </w:r>
    </w:p>
    <w:p w14:paraId="2BFA7D91" w14:textId="77777777" w:rsidR="00CF0200" w:rsidRPr="00C01328" w:rsidRDefault="00CF0200" w:rsidP="00CF0200">
      <w:pPr>
        <w:pStyle w:val="BodyText"/>
        <w:spacing w:before="0" w:line="276" w:lineRule="auto"/>
        <w:rPr>
          <w:color w:val="000000" w:themeColor="text1"/>
          <w:sz w:val="24"/>
          <w:szCs w:val="24"/>
        </w:rPr>
      </w:pPr>
      <w:r w:rsidRPr="00C01328">
        <w:rPr>
          <w:b/>
          <w:bCs/>
          <w:color w:val="000000" w:themeColor="text1"/>
          <w:sz w:val="24"/>
          <w:szCs w:val="24"/>
        </w:rPr>
        <w:t>Table 9: Computational Performance Analysis</w:t>
      </w:r>
    </w:p>
    <w:tbl>
      <w:tblPr>
        <w:tblStyle w:val="Table"/>
        <w:tblW w:w="0" w:type="auto"/>
        <w:tblLook w:val="0020" w:firstRow="1" w:lastRow="0" w:firstColumn="0" w:lastColumn="0" w:noHBand="0" w:noVBand="0"/>
      </w:tblPr>
      <w:tblGrid>
        <w:gridCol w:w="2126"/>
        <w:gridCol w:w="3613"/>
        <w:gridCol w:w="2173"/>
        <w:gridCol w:w="1108"/>
      </w:tblGrid>
      <w:tr w:rsidR="00CF0200" w:rsidRPr="00C01328" w14:paraId="59CBBC75" w14:textId="77777777" w:rsidTr="00EC11A2">
        <w:trPr>
          <w:cnfStyle w:val="100000000000" w:firstRow="1" w:lastRow="0" w:firstColumn="0" w:lastColumn="0" w:oddVBand="0" w:evenVBand="0" w:oddHBand="0" w:evenHBand="0" w:firstRowFirstColumn="0" w:firstRowLastColumn="0" w:lastRowFirstColumn="0" w:lastRowLastColumn="0"/>
          <w:tblHeader/>
        </w:trPr>
        <w:tc>
          <w:tcPr>
            <w:tcW w:w="0" w:type="auto"/>
          </w:tcPr>
          <w:p w14:paraId="43AFF5CC"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Model</w:t>
            </w:r>
          </w:p>
        </w:tc>
        <w:tc>
          <w:tcPr>
            <w:tcW w:w="0" w:type="auto"/>
          </w:tcPr>
          <w:p w14:paraId="50756FF2"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Avg. Inference Time per Node (ms)</w:t>
            </w:r>
          </w:p>
        </w:tc>
        <w:tc>
          <w:tcPr>
            <w:tcW w:w="0" w:type="auto"/>
          </w:tcPr>
          <w:p w14:paraId="445472C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GPU Memory (MB)</w:t>
            </w:r>
          </w:p>
        </w:tc>
        <w:tc>
          <w:tcPr>
            <w:tcW w:w="0" w:type="auto"/>
          </w:tcPr>
          <w:p w14:paraId="76C40A4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F1-Score</w:t>
            </w:r>
          </w:p>
        </w:tc>
      </w:tr>
      <w:tr w:rsidR="00CF0200" w:rsidRPr="00C01328" w14:paraId="37D0392A" w14:textId="77777777" w:rsidTr="00EC11A2">
        <w:tc>
          <w:tcPr>
            <w:tcW w:w="0" w:type="auto"/>
          </w:tcPr>
          <w:p w14:paraId="7809ACD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LLM-Only (A6)</w:t>
            </w:r>
          </w:p>
        </w:tc>
        <w:tc>
          <w:tcPr>
            <w:tcW w:w="0" w:type="auto"/>
          </w:tcPr>
          <w:p w14:paraId="2638BA3B"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3.1</w:t>
            </w:r>
          </w:p>
        </w:tc>
        <w:tc>
          <w:tcPr>
            <w:tcW w:w="0" w:type="auto"/>
          </w:tcPr>
          <w:p w14:paraId="694D2227"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2,100</w:t>
            </w:r>
          </w:p>
        </w:tc>
        <w:tc>
          <w:tcPr>
            <w:tcW w:w="0" w:type="auto"/>
          </w:tcPr>
          <w:p w14:paraId="4F241F43"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0.772</w:t>
            </w:r>
          </w:p>
        </w:tc>
      </w:tr>
      <w:tr w:rsidR="00CF0200" w:rsidRPr="00C01328" w14:paraId="14F8BC24" w14:textId="77777777" w:rsidTr="00EC11A2">
        <w:tc>
          <w:tcPr>
            <w:tcW w:w="0" w:type="auto"/>
          </w:tcPr>
          <w:p w14:paraId="4A2DC25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GNN-Only (A5)</w:t>
            </w:r>
          </w:p>
        </w:tc>
        <w:tc>
          <w:tcPr>
            <w:tcW w:w="0" w:type="auto"/>
          </w:tcPr>
          <w:p w14:paraId="58858BC0"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1.2</w:t>
            </w:r>
          </w:p>
        </w:tc>
        <w:tc>
          <w:tcPr>
            <w:tcW w:w="0" w:type="auto"/>
          </w:tcPr>
          <w:p w14:paraId="164F202A"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1,550</w:t>
            </w:r>
          </w:p>
        </w:tc>
        <w:tc>
          <w:tcPr>
            <w:tcW w:w="0" w:type="auto"/>
          </w:tcPr>
          <w:p w14:paraId="7491B5C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0.821</w:t>
            </w:r>
          </w:p>
        </w:tc>
      </w:tr>
      <w:tr w:rsidR="00CF0200" w:rsidRPr="00C01328" w14:paraId="3BAA580D" w14:textId="77777777" w:rsidTr="00EC11A2">
        <w:tc>
          <w:tcPr>
            <w:tcW w:w="0" w:type="auto"/>
          </w:tcPr>
          <w:p w14:paraId="255660C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AGLF (Full Model)</w:t>
            </w:r>
          </w:p>
        </w:tc>
        <w:tc>
          <w:tcPr>
            <w:tcW w:w="0" w:type="auto"/>
          </w:tcPr>
          <w:p w14:paraId="7DCCB3B8"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4.8</w:t>
            </w:r>
          </w:p>
        </w:tc>
        <w:tc>
          <w:tcPr>
            <w:tcW w:w="0" w:type="auto"/>
          </w:tcPr>
          <w:p w14:paraId="3117A7D6"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color w:val="000000" w:themeColor="text1"/>
              </w:rPr>
              <w:t>2,850</w:t>
            </w:r>
          </w:p>
        </w:tc>
        <w:tc>
          <w:tcPr>
            <w:tcW w:w="0" w:type="auto"/>
          </w:tcPr>
          <w:p w14:paraId="738E784F" w14:textId="77777777" w:rsidR="00CF0200" w:rsidRPr="00C01328" w:rsidRDefault="00CF0200" w:rsidP="00EC11A2">
            <w:pPr>
              <w:pStyle w:val="Compact"/>
              <w:spacing w:before="0" w:after="0" w:line="276" w:lineRule="auto"/>
              <w:jc w:val="both"/>
              <w:rPr>
                <w:rFonts w:cs="Times New Roman"/>
                <w:color w:val="000000" w:themeColor="text1"/>
              </w:rPr>
            </w:pPr>
            <w:r w:rsidRPr="00C01328">
              <w:rPr>
                <w:rFonts w:cs="Times New Roman"/>
                <w:b/>
                <w:bCs/>
                <w:color w:val="000000" w:themeColor="text1"/>
              </w:rPr>
              <w:t>0.909</w:t>
            </w:r>
          </w:p>
        </w:tc>
      </w:tr>
    </w:tbl>
    <w:p w14:paraId="1100AD0A"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rPr>
        <w:t>While AGLF has a higher computational cost than the unimodal baselines, its inference time of 4.8 ms per node remains feasible for near-real-time risk assessment in many industrial settings. The LLM encoder is the primary bottleneck, contributing over 60% of the total inference time. Future work will explore model distillation and the use of more efficient transformer architectures to mitigate this cost. The performance-to-overhead ratio (F1-Score per ms) of AGLF remains highly favorable, justifying the additional computational investment for the substantial gain in assessment accuracy and context-awareness.</w:t>
      </w:r>
    </w:p>
    <w:p w14:paraId="61FB0297" w14:textId="77777777" w:rsidR="00CF0200" w:rsidRPr="00C01328" w:rsidRDefault="00CF0200" w:rsidP="00CF0200">
      <w:pPr>
        <w:pStyle w:val="BodyText"/>
        <w:spacing w:before="0" w:line="276" w:lineRule="auto"/>
        <w:rPr>
          <w:color w:val="000000" w:themeColor="text1"/>
          <w:sz w:val="24"/>
          <w:szCs w:val="24"/>
        </w:rPr>
      </w:pPr>
      <w:r w:rsidRPr="00C01328">
        <w:rPr>
          <w:noProof/>
          <w:color w:val="000000" w:themeColor="text1"/>
          <w:sz w:val="24"/>
          <w:szCs w:val="24"/>
          <w14:ligatures w14:val="standardContextual"/>
        </w:rPr>
        <w:lastRenderedPageBreak/>
        <w:drawing>
          <wp:inline distT="0" distB="0" distL="0" distR="0" wp14:anchorId="4A7CE3F8" wp14:editId="627C736F">
            <wp:extent cx="5731510" cy="3183890"/>
            <wp:effectExtent l="0" t="0" r="2540" b="0"/>
            <wp:docPr id="1754029417" name="Picture 6"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29417" name="Picture 6" descr="A graph with different colored bars&#10;&#10;AI-generated content may be incorrect."/>
                    <pic:cNvPicPr/>
                  </pic:nvPicPr>
                  <pic:blipFill>
                    <a:blip r:embed="rId19" cstate="print">
                      <a:extLst>
                        <a:ext uri="{BEBA8EAE-BF5A-486C-A8C5-ECC9F3942E4B}">
                          <a14:imgProps xmlns:a14="http://schemas.microsoft.com/office/drawing/2010/main">
                            <a14:imgLayer r:embed="rId2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14:paraId="759F5044" w14:textId="77777777" w:rsidR="00CF0200" w:rsidRPr="00C01328" w:rsidRDefault="00CF0200" w:rsidP="00CF0200">
      <w:pPr>
        <w:pStyle w:val="BodyText"/>
        <w:spacing w:before="0" w:line="276" w:lineRule="auto"/>
        <w:rPr>
          <w:color w:val="000000" w:themeColor="text1"/>
          <w:sz w:val="24"/>
          <w:szCs w:val="24"/>
        </w:rPr>
      </w:pPr>
      <w:r w:rsidRPr="00C01328">
        <w:rPr>
          <w:color w:val="000000" w:themeColor="text1"/>
          <w:sz w:val="24"/>
          <w:szCs w:val="24"/>
          <w:lang w:val="en-IN"/>
        </w:rPr>
        <w:t>figure 6: Inference time, GPU memory footprint and F1-Score trade-offs for deployment discussion</w:t>
      </w:r>
    </w:p>
    <w:bookmarkEnd w:id="8"/>
    <w:bookmarkEnd w:id="12"/>
    <w:p w14:paraId="7BD732BE"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6. Specific Outcomes, Challenges, and Future Research Directions</w:t>
      </w:r>
    </w:p>
    <w:p w14:paraId="09C28E66"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The implementation and evaluation of the Adaptive Graph-LLM Fusion (AGLF) framework have yielded specific, quantifiable outcomes while also surfacing distinct challenges that delineate clear pathways for future research.</w:t>
      </w:r>
    </w:p>
    <w:p w14:paraId="07DD9DC6"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6.1 Specific Outcomes and Contributions</w:t>
      </w:r>
    </w:p>
    <w:p w14:paraId="5BFA69AE"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This research delivers several concrete outcomes that advance the state-of-the-art in industrial network security:</w:t>
      </w:r>
    </w:p>
    <w:p w14:paraId="30B50D41" w14:textId="77777777" w:rsidR="00CF0200" w:rsidRPr="00C01328" w:rsidRDefault="00CF0200" w:rsidP="00CF0200">
      <w:pPr>
        <w:widowControl/>
        <w:numPr>
          <w:ilvl w:val="0"/>
          <w:numId w:val="189"/>
        </w:numPr>
        <w:autoSpaceDE/>
        <w:autoSpaceDN/>
        <w:spacing w:line="276" w:lineRule="auto"/>
        <w:jc w:val="both"/>
        <w:rPr>
          <w:color w:val="000000" w:themeColor="text1"/>
          <w:sz w:val="24"/>
          <w:szCs w:val="24"/>
        </w:rPr>
      </w:pPr>
      <w:r w:rsidRPr="00C01328">
        <w:rPr>
          <w:b/>
          <w:bCs/>
          <w:color w:val="000000" w:themeColor="text1"/>
          <w:sz w:val="24"/>
          <w:szCs w:val="24"/>
        </w:rPr>
        <w:t>A Novel, Quantifiably Superior Architecture:</w:t>
      </w:r>
      <w:r w:rsidRPr="00C01328">
        <w:rPr>
          <w:color w:val="000000" w:themeColor="text1"/>
          <w:sz w:val="24"/>
          <w:szCs w:val="24"/>
        </w:rPr>
        <w:t> The primary outcome is the AGLF framework itself, which has been empirically demonstrated to achieve a </w:t>
      </w:r>
      <w:r w:rsidRPr="00C01328">
        <w:rPr>
          <w:b/>
          <w:bCs/>
          <w:color w:val="000000" w:themeColor="text1"/>
          <w:sz w:val="24"/>
          <w:szCs w:val="24"/>
        </w:rPr>
        <w:t>0.909 F1-Score</w:t>
      </w:r>
      <w:r w:rsidRPr="00C01328">
        <w:rPr>
          <w:color w:val="000000" w:themeColor="text1"/>
          <w:sz w:val="24"/>
          <w:szCs w:val="24"/>
        </w:rPr>
        <w:t> in context-aware risk assessment. This represents a significant improvement over state-of-the-art graph-based (RGCN: 0.821 F1) and language-based (BERT-FC: 0.772 F1) baselines, validating the core hypothesis that multi-modal fusion is superior to unimodal analysis.</w:t>
      </w:r>
    </w:p>
    <w:p w14:paraId="2CCA56AC" w14:textId="77777777" w:rsidR="00CF0200" w:rsidRPr="00C01328" w:rsidRDefault="00CF0200" w:rsidP="00CF0200">
      <w:pPr>
        <w:widowControl/>
        <w:numPr>
          <w:ilvl w:val="0"/>
          <w:numId w:val="189"/>
        </w:numPr>
        <w:autoSpaceDE/>
        <w:autoSpaceDN/>
        <w:spacing w:line="276" w:lineRule="auto"/>
        <w:jc w:val="both"/>
        <w:rPr>
          <w:color w:val="000000" w:themeColor="text1"/>
          <w:sz w:val="24"/>
          <w:szCs w:val="24"/>
        </w:rPr>
      </w:pPr>
      <w:r w:rsidRPr="00C01328">
        <w:rPr>
          <w:b/>
          <w:bCs/>
          <w:color w:val="000000" w:themeColor="text1"/>
          <w:sz w:val="24"/>
          <w:szCs w:val="24"/>
        </w:rPr>
        <w:t>The Adaptive Fusion Mechanism as a Key Innovation:</w:t>
      </w:r>
      <w:r w:rsidRPr="00C01328">
        <w:rPr>
          <w:color w:val="000000" w:themeColor="text1"/>
          <w:sz w:val="24"/>
          <w:szCs w:val="24"/>
        </w:rPr>
        <w:t> The adaptive gating mechanism is not merely a component but a foundational contribution. Its efficacy is proven by its </w:t>
      </w:r>
      <w:r w:rsidRPr="00C01328">
        <w:rPr>
          <w:b/>
          <w:bCs/>
          <w:color w:val="000000" w:themeColor="text1"/>
          <w:sz w:val="24"/>
          <w:szCs w:val="24"/>
        </w:rPr>
        <w:t>0.060 F1-Score advantage</w:t>
      </w:r>
      <w:r w:rsidRPr="00C01328">
        <w:rPr>
          <w:color w:val="000000" w:themeColor="text1"/>
          <w:sz w:val="24"/>
          <w:szCs w:val="24"/>
        </w:rPr>
        <w:t> over static fusion strategies. The mechanism's ability to dynamically adjust the Mean Graph Reliance (MGR) from 0.41 for command-level semantics to 0.78 for topological reconnaissance provides a previously unattainable level of contextual intelligence.</w:t>
      </w:r>
    </w:p>
    <w:p w14:paraId="696BD914" w14:textId="77777777" w:rsidR="00CF0200" w:rsidRPr="00C01328" w:rsidRDefault="00CF0200" w:rsidP="00CF0200">
      <w:pPr>
        <w:widowControl/>
        <w:numPr>
          <w:ilvl w:val="0"/>
          <w:numId w:val="189"/>
        </w:numPr>
        <w:autoSpaceDE/>
        <w:autoSpaceDN/>
        <w:spacing w:line="276" w:lineRule="auto"/>
        <w:jc w:val="both"/>
        <w:rPr>
          <w:color w:val="000000" w:themeColor="text1"/>
          <w:sz w:val="24"/>
          <w:szCs w:val="24"/>
        </w:rPr>
      </w:pPr>
      <w:r w:rsidRPr="00C01328">
        <w:rPr>
          <w:b/>
          <w:bCs/>
          <w:color w:val="000000" w:themeColor="text1"/>
          <w:sz w:val="24"/>
          <w:szCs w:val="24"/>
        </w:rPr>
        <w:t>A Publicly Available Synthetic Dataset and Benchmark:</w:t>
      </w:r>
      <w:r w:rsidRPr="00C01328">
        <w:rPr>
          <w:color w:val="000000" w:themeColor="text1"/>
          <w:sz w:val="24"/>
          <w:szCs w:val="24"/>
        </w:rPr>
        <w:t> To address the scarcity of suitable data, a sophisticated, multi-modal dataset simulating a smart water distribution network was generated. This dataset, encompassing diverse attack vectors with both structural and semantic manifestations, serves as a valuable benchmark for validating future multi-modal security frameworks.</w:t>
      </w:r>
    </w:p>
    <w:p w14:paraId="6973B0E0" w14:textId="77777777" w:rsidR="00CF0200" w:rsidRPr="00C01328" w:rsidRDefault="00CF0200" w:rsidP="00CF0200">
      <w:pPr>
        <w:widowControl/>
        <w:numPr>
          <w:ilvl w:val="0"/>
          <w:numId w:val="189"/>
        </w:numPr>
        <w:autoSpaceDE/>
        <w:autoSpaceDN/>
        <w:spacing w:line="276" w:lineRule="auto"/>
        <w:jc w:val="both"/>
        <w:rPr>
          <w:color w:val="000000" w:themeColor="text1"/>
          <w:sz w:val="24"/>
          <w:szCs w:val="24"/>
        </w:rPr>
      </w:pPr>
      <w:r w:rsidRPr="00C01328">
        <w:rPr>
          <w:b/>
          <w:bCs/>
          <w:color w:val="000000" w:themeColor="text1"/>
          <w:sz w:val="24"/>
          <w:szCs w:val="24"/>
        </w:rPr>
        <w:t>Empirical Evidence for Heterogeneous Graph Modeling:</w:t>
      </w:r>
      <w:r w:rsidRPr="00C01328">
        <w:rPr>
          <w:color w:val="000000" w:themeColor="text1"/>
          <w:sz w:val="24"/>
          <w:szCs w:val="24"/>
        </w:rPr>
        <w:t xml:space="preserve"> The ablation study provided definitive evidence that modeling relational heterogeneity in industrial graphs </w:t>
      </w:r>
      <w:r w:rsidRPr="00C01328">
        <w:rPr>
          <w:color w:val="000000" w:themeColor="text1"/>
          <w:sz w:val="24"/>
          <w:szCs w:val="24"/>
        </w:rPr>
        <w:lastRenderedPageBreak/>
        <w:t>is critical. The R-GCN encoder's </w:t>
      </w:r>
      <w:r w:rsidRPr="00C01328">
        <w:rPr>
          <w:b/>
          <w:bCs/>
          <w:color w:val="000000" w:themeColor="text1"/>
          <w:sz w:val="24"/>
          <w:szCs w:val="24"/>
        </w:rPr>
        <w:t>0.032 F1-Score advantage</w:t>
      </w:r>
      <w:r w:rsidRPr="00C01328">
        <w:rPr>
          <w:color w:val="000000" w:themeColor="text1"/>
          <w:sz w:val="24"/>
          <w:szCs w:val="24"/>
        </w:rPr>
        <w:t> over a homogeneous GCN confirms that relation-specific weight matrices are essential for capturing the nuanced security implications of different interaction types (e.g., Controls vs. Reports_To).</w:t>
      </w:r>
    </w:p>
    <w:p w14:paraId="16556EB3"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6.2 Practical Challenges and Limitations</w:t>
      </w:r>
    </w:p>
    <w:p w14:paraId="66847D07"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Despite its promising results, the deployment of AGLF in real-world settings faces several non-trivial challenges:</w:t>
      </w:r>
    </w:p>
    <w:p w14:paraId="03BD51A2" w14:textId="77777777" w:rsidR="00CF0200" w:rsidRPr="00C01328" w:rsidRDefault="00CF0200" w:rsidP="00CF0200">
      <w:pPr>
        <w:widowControl/>
        <w:numPr>
          <w:ilvl w:val="0"/>
          <w:numId w:val="190"/>
        </w:numPr>
        <w:autoSpaceDE/>
        <w:autoSpaceDN/>
        <w:spacing w:line="276" w:lineRule="auto"/>
        <w:jc w:val="both"/>
        <w:rPr>
          <w:color w:val="000000" w:themeColor="text1"/>
          <w:sz w:val="24"/>
          <w:szCs w:val="24"/>
        </w:rPr>
      </w:pPr>
      <w:r w:rsidRPr="00C01328">
        <w:rPr>
          <w:b/>
          <w:bCs/>
          <w:color w:val="000000" w:themeColor="text1"/>
          <w:sz w:val="24"/>
          <w:szCs w:val="24"/>
        </w:rPr>
        <w:t>Computational and Memory Overhead:</w:t>
      </w:r>
      <w:r w:rsidRPr="00C01328">
        <w:rPr>
          <w:color w:val="000000" w:themeColor="text1"/>
          <w:sz w:val="24"/>
          <w:szCs w:val="24"/>
        </w:rPr>
        <w:t> The integration of a large transformer model imposes a significant computational burden. As profiled in Table 9, AGLF's inference time is approximately </w:t>
      </w:r>
      <w:r w:rsidRPr="00C01328">
        <w:rPr>
          <w:b/>
          <w:bCs/>
          <w:color w:val="000000" w:themeColor="text1"/>
          <w:sz w:val="24"/>
          <w:szCs w:val="24"/>
        </w:rPr>
        <w:t>4x that of a pure GNN model</w:t>
      </w:r>
      <w:r w:rsidRPr="00C01328">
        <w:rPr>
          <w:color w:val="000000" w:themeColor="text1"/>
          <w:sz w:val="24"/>
          <w:szCs w:val="24"/>
        </w:rPr>
        <w:t>. The memory footprint for storing the LLM and processing long log sequences for thousands of nodes simultaneously can be prohibitive for resource-constrained edge devices prevalent in industrial settings.</w:t>
      </w:r>
    </w:p>
    <w:p w14:paraId="10F17066" w14:textId="77777777" w:rsidR="00CF0200" w:rsidRPr="00C01328" w:rsidRDefault="00CF0200" w:rsidP="00CF0200">
      <w:pPr>
        <w:widowControl/>
        <w:numPr>
          <w:ilvl w:val="0"/>
          <w:numId w:val="190"/>
        </w:numPr>
        <w:autoSpaceDE/>
        <w:autoSpaceDN/>
        <w:spacing w:line="276" w:lineRule="auto"/>
        <w:jc w:val="both"/>
        <w:rPr>
          <w:color w:val="000000" w:themeColor="text1"/>
          <w:sz w:val="24"/>
          <w:szCs w:val="24"/>
        </w:rPr>
      </w:pPr>
      <w:r w:rsidRPr="00C01328">
        <w:rPr>
          <w:b/>
          <w:bCs/>
          <w:color w:val="000000" w:themeColor="text1"/>
          <w:sz w:val="24"/>
          <w:szCs w:val="24"/>
        </w:rPr>
        <w:t>Data Scarcity and Labeling Imperative:</w:t>
      </w:r>
      <w:r w:rsidRPr="00C01328">
        <w:rPr>
          <w:color w:val="000000" w:themeColor="text1"/>
          <w:sz w:val="24"/>
          <w:szCs w:val="24"/>
        </w:rPr>
        <w:t> The supervised learning paradigm of AGLF requires a substantial volume of accurately labeled anomalous data, which is notoriously difficult and expensive to acquire in operational technology (OT) environments. The model's performance is contingent on the quality and diversity of the training data, and its ability to generalize to truly novel, zero-day attacks remains partially constrained by the examples seen during training.</w:t>
      </w:r>
    </w:p>
    <w:p w14:paraId="1971A38B" w14:textId="77777777" w:rsidR="00CF0200" w:rsidRPr="00C01328" w:rsidRDefault="00CF0200" w:rsidP="00CF0200">
      <w:pPr>
        <w:widowControl/>
        <w:numPr>
          <w:ilvl w:val="0"/>
          <w:numId w:val="190"/>
        </w:numPr>
        <w:autoSpaceDE/>
        <w:autoSpaceDN/>
        <w:spacing w:line="276" w:lineRule="auto"/>
        <w:jc w:val="both"/>
        <w:rPr>
          <w:color w:val="000000" w:themeColor="text1"/>
          <w:sz w:val="24"/>
          <w:szCs w:val="24"/>
        </w:rPr>
      </w:pPr>
      <w:r w:rsidRPr="00C01328">
        <w:rPr>
          <w:b/>
          <w:bCs/>
          <w:color w:val="000000" w:themeColor="text1"/>
          <w:sz w:val="24"/>
          <w:szCs w:val="24"/>
        </w:rPr>
        <w:t>Semantic Drift and Model Decay:</w:t>
      </w:r>
      <w:r w:rsidRPr="00C01328">
        <w:rPr>
          <w:color w:val="000000" w:themeColor="text1"/>
          <w:sz w:val="24"/>
          <w:szCs w:val="24"/>
        </w:rPr>
        <w:t> Industrial systems are not static; software updates, new device deployments, and changes in operational procedures can alter log formats and system behavior. This "semantic drift" can degrade the performance of the fine-tuned LLM component over time, necessitating continuous data collection and periodic model retraining, which introduces operational complexity.</w:t>
      </w:r>
    </w:p>
    <w:p w14:paraId="379BBE99" w14:textId="77777777" w:rsidR="00CF0200" w:rsidRPr="00C01328" w:rsidRDefault="00CF0200" w:rsidP="00CF0200">
      <w:pPr>
        <w:widowControl/>
        <w:numPr>
          <w:ilvl w:val="0"/>
          <w:numId w:val="190"/>
        </w:numPr>
        <w:autoSpaceDE/>
        <w:autoSpaceDN/>
        <w:spacing w:line="276" w:lineRule="auto"/>
        <w:jc w:val="both"/>
        <w:rPr>
          <w:color w:val="000000" w:themeColor="text1"/>
          <w:sz w:val="24"/>
          <w:szCs w:val="24"/>
        </w:rPr>
      </w:pPr>
      <w:r w:rsidRPr="00C01328">
        <w:rPr>
          <w:b/>
          <w:bCs/>
          <w:color w:val="000000" w:themeColor="text1"/>
          <w:sz w:val="24"/>
          <w:szCs w:val="24"/>
        </w:rPr>
        <w:t>Interpretability and Operational Trust:</w:t>
      </w:r>
      <w:r w:rsidRPr="00C01328">
        <w:rPr>
          <w:color w:val="000000" w:themeColor="text1"/>
          <w:sz w:val="24"/>
          <w:szCs w:val="24"/>
        </w:rPr>
        <w:t> While the adaptive gate provides a high-level rationale for decisions, the inner workings of the fused deep learning model remain a complex "black box" for network operators. Gaining the trust of industrial engineers to act upon the model's risk assessments requires the development of more sophisticated explainability tools that can trace a high-risk score back to specific, actionable graph elements and log entries.</w:t>
      </w:r>
    </w:p>
    <w:p w14:paraId="6CEBC8C6"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6.3 Future Research Directions</w:t>
      </w:r>
    </w:p>
    <w:p w14:paraId="2C8241ED"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The challenges outlined above create a fertile ground for future research, which can be directed along the following avenues:</w:t>
      </w:r>
    </w:p>
    <w:p w14:paraId="1C27ED74" w14:textId="77777777" w:rsidR="00CF0200" w:rsidRPr="00C01328" w:rsidRDefault="00CF0200" w:rsidP="00CF0200">
      <w:pPr>
        <w:widowControl/>
        <w:numPr>
          <w:ilvl w:val="0"/>
          <w:numId w:val="191"/>
        </w:numPr>
        <w:autoSpaceDE/>
        <w:autoSpaceDN/>
        <w:spacing w:line="276" w:lineRule="auto"/>
        <w:jc w:val="both"/>
        <w:rPr>
          <w:color w:val="000000" w:themeColor="text1"/>
          <w:sz w:val="24"/>
          <w:szCs w:val="24"/>
        </w:rPr>
      </w:pPr>
      <w:r w:rsidRPr="00C01328">
        <w:rPr>
          <w:b/>
          <w:bCs/>
          <w:color w:val="000000" w:themeColor="text1"/>
          <w:sz w:val="24"/>
          <w:szCs w:val="24"/>
        </w:rPr>
        <w:t>Efficiency Optimization via Distillation and Pruning:</w:t>
      </w:r>
      <w:r w:rsidRPr="00C01328">
        <w:rPr>
          <w:color w:val="000000" w:themeColor="text1"/>
          <w:sz w:val="24"/>
          <w:szCs w:val="24"/>
        </w:rPr>
        <w:t> A primary direction is to develop a compressed, efficient version of AGLF. Techniques such as knowledge distillation, where a smaller "student" model is trained to replicate the outputs of the full AGLF "teacher" model, could drastically reduce inference time and memory usage. Similarly, structured pruning of the LLM component could remove redundant parameters without significant performance loss.</w:t>
      </w:r>
    </w:p>
    <w:p w14:paraId="42CD3223" w14:textId="77777777" w:rsidR="00CF0200" w:rsidRPr="00C01328" w:rsidRDefault="00CF0200" w:rsidP="00CF0200">
      <w:pPr>
        <w:widowControl/>
        <w:numPr>
          <w:ilvl w:val="0"/>
          <w:numId w:val="191"/>
        </w:numPr>
        <w:autoSpaceDE/>
        <w:autoSpaceDN/>
        <w:spacing w:line="276" w:lineRule="auto"/>
        <w:jc w:val="both"/>
        <w:rPr>
          <w:color w:val="000000" w:themeColor="text1"/>
          <w:sz w:val="24"/>
          <w:szCs w:val="24"/>
        </w:rPr>
      </w:pPr>
      <w:r w:rsidRPr="00C01328">
        <w:rPr>
          <w:b/>
          <w:bCs/>
          <w:color w:val="000000" w:themeColor="text1"/>
          <w:sz w:val="24"/>
          <w:szCs w:val="24"/>
        </w:rPr>
        <w:t>Self-Supervised and Semi-Supervised Pre-training:</w:t>
      </w:r>
      <w:r w:rsidRPr="00C01328">
        <w:rPr>
          <w:color w:val="000000" w:themeColor="text1"/>
          <w:sz w:val="24"/>
          <w:szCs w:val="24"/>
        </w:rPr>
        <w:t> To mitigate the data labeling bottleneck, future work will explore self-supervised learning objectives. For instance, using graph autoencoders to reconstruct the network topology and masked language modeling to predict missing log tokens could pre-train the encoders on vast amounts of unlabeled operational data. This would enable the model to learn robust representations before fine-tuning on a smaller set of labeled anomalies.</w:t>
      </w:r>
    </w:p>
    <w:p w14:paraId="55094EFE" w14:textId="77777777" w:rsidR="00CF0200" w:rsidRPr="00C01328" w:rsidRDefault="00CF0200" w:rsidP="00CF0200">
      <w:pPr>
        <w:widowControl/>
        <w:numPr>
          <w:ilvl w:val="0"/>
          <w:numId w:val="191"/>
        </w:numPr>
        <w:autoSpaceDE/>
        <w:autoSpaceDN/>
        <w:spacing w:line="276" w:lineRule="auto"/>
        <w:jc w:val="both"/>
        <w:rPr>
          <w:color w:val="000000" w:themeColor="text1"/>
          <w:sz w:val="24"/>
          <w:szCs w:val="24"/>
        </w:rPr>
      </w:pPr>
      <w:r w:rsidRPr="00C01328">
        <w:rPr>
          <w:b/>
          <w:bCs/>
          <w:color w:val="000000" w:themeColor="text1"/>
          <w:sz w:val="24"/>
          <w:szCs w:val="24"/>
        </w:rPr>
        <w:lastRenderedPageBreak/>
        <w:t>Lifelong and Continual Learning Frameworks:</w:t>
      </w:r>
      <w:r w:rsidRPr="00C01328">
        <w:rPr>
          <w:color w:val="000000" w:themeColor="text1"/>
          <w:sz w:val="24"/>
          <w:szCs w:val="24"/>
        </w:rPr>
        <w:t> To combat model decay, we propose the development of a continual learning framework for AGLF. This system would be capable of incrementally learning from new streams of data without catastrophically forgetting previous knowledge. Techniques like elastic weight consolidation or experience replay could be adapted to the multi-modal setting, allowing AGLF to adapt to semantic drift autonomously.</w:t>
      </w:r>
    </w:p>
    <w:p w14:paraId="61283DCA" w14:textId="77777777" w:rsidR="00CF0200" w:rsidRPr="00C01328" w:rsidRDefault="00CF0200" w:rsidP="00CF0200">
      <w:pPr>
        <w:widowControl/>
        <w:numPr>
          <w:ilvl w:val="0"/>
          <w:numId w:val="191"/>
        </w:numPr>
        <w:autoSpaceDE/>
        <w:autoSpaceDN/>
        <w:spacing w:line="276" w:lineRule="auto"/>
        <w:jc w:val="both"/>
        <w:rPr>
          <w:color w:val="000000" w:themeColor="text1"/>
          <w:sz w:val="24"/>
          <w:szCs w:val="24"/>
        </w:rPr>
      </w:pPr>
      <w:r w:rsidRPr="00C01328">
        <w:rPr>
          <w:b/>
          <w:bCs/>
          <w:color w:val="000000" w:themeColor="text1"/>
          <w:sz w:val="24"/>
          <w:szCs w:val="24"/>
        </w:rPr>
        <w:t>Causal Reasoning and Explainable AI (XAI) Integration:</w:t>
      </w:r>
      <w:r w:rsidRPr="00C01328">
        <w:rPr>
          <w:color w:val="000000" w:themeColor="text1"/>
          <w:sz w:val="24"/>
          <w:szCs w:val="24"/>
        </w:rPr>
        <w:t> Moving beyond correlation-based detection, integrating causal inference models could allow AGLF to reason about attack root causes and pathways. Furthermore, developing model-agnostic XAI techniques, such as generating counterfactual explanations (e.g., "This node would not be flagged as high-risk if connection X from IP Y did not exist"), would greatly enhance operational trust and facilitate human-in-the-loop validation.</w:t>
      </w:r>
    </w:p>
    <w:p w14:paraId="5FD74E37" w14:textId="77777777" w:rsidR="00CF0200" w:rsidRPr="00C01328" w:rsidRDefault="00CF0200" w:rsidP="00CF0200">
      <w:pPr>
        <w:widowControl/>
        <w:numPr>
          <w:ilvl w:val="0"/>
          <w:numId w:val="191"/>
        </w:numPr>
        <w:autoSpaceDE/>
        <w:autoSpaceDN/>
        <w:spacing w:line="276" w:lineRule="auto"/>
        <w:jc w:val="both"/>
        <w:rPr>
          <w:color w:val="000000" w:themeColor="text1"/>
          <w:sz w:val="24"/>
          <w:szCs w:val="24"/>
        </w:rPr>
      </w:pPr>
      <w:r w:rsidRPr="00C01328">
        <w:rPr>
          <w:b/>
          <w:bCs/>
          <w:color w:val="000000" w:themeColor="text1"/>
          <w:sz w:val="24"/>
          <w:szCs w:val="24"/>
        </w:rPr>
        <w:t>Federated Learning for Distributed Privacy:</w:t>
      </w:r>
      <w:r w:rsidRPr="00C01328">
        <w:rPr>
          <w:color w:val="000000" w:themeColor="text1"/>
          <w:sz w:val="24"/>
          <w:szCs w:val="24"/>
        </w:rPr>
        <w:t> For geographically distributed industrial networks with data sovereignty concerns, a federated learning version of AGLF could be developed. In this setup, local models are trained on data at each site, and only model parameter updates are aggregated centrally, preserving the privacy of sensitive operational data while still benefiting from collective intelligence.</w:t>
      </w:r>
    </w:p>
    <w:p w14:paraId="61E07A08"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7. Conclusion</w:t>
      </w:r>
    </w:p>
    <w:p w14:paraId="7BB66DE1" w14:textId="77777777" w:rsidR="00CF0200" w:rsidRPr="00C01328" w:rsidRDefault="00CF0200" w:rsidP="00CF0200">
      <w:pPr>
        <w:spacing w:line="276" w:lineRule="auto"/>
        <w:jc w:val="both"/>
        <w:rPr>
          <w:color w:val="000000" w:themeColor="text1"/>
          <w:sz w:val="24"/>
          <w:szCs w:val="24"/>
        </w:rPr>
      </w:pPr>
      <w:r w:rsidRPr="00C01328">
        <w:rPr>
          <w:color w:val="000000" w:themeColor="text1"/>
          <w:sz w:val="24"/>
          <w:szCs w:val="24"/>
        </w:rPr>
        <w:t>This research has established the foundational efficacy of the Adaptive Graph-LLM Fusion (AGLF) framework for context-aware risk assessment in smart industrial networks. Confronted with the limitations of existing, siloed security approaches, AGLF pioneers a deeply integrated methodology that synergizes the structural discernment of Graph Neural Networks with the semantic comprehension of Large Language Models. Its core innovation—a dynamically adaptive gating mechanism—enables a nuanced, context-sensitive fusion of these modalities, a capability empirically shown to be critical for superior performance. The framework's significant outperformance of state-of-the-art baselines across multiple sophisticated attack scenarios, rigorously validated through comprehensive ablation studies and sensitivity analyses, underscores its transformative potential. While practical challenges regarding computational overhead and data dependency remain, they chart a clear course for future work. In conclusion, AGLF represents a substantial leap towards intelligent, resilient, and holistic cybersecurity for the critical infrastructure that underpins Industry 4.0, moving the field beyond mere anomaly detection towards truly contextual and actionable risk intelligence.</w:t>
      </w:r>
    </w:p>
    <w:p w14:paraId="20A23CF0" w14:textId="77777777" w:rsidR="00CF0200" w:rsidRPr="00C01328" w:rsidRDefault="00CF0200" w:rsidP="00CF0200">
      <w:pPr>
        <w:spacing w:line="276" w:lineRule="auto"/>
        <w:jc w:val="both"/>
        <w:rPr>
          <w:b/>
          <w:bCs/>
          <w:color w:val="000000" w:themeColor="text1"/>
          <w:sz w:val="24"/>
          <w:szCs w:val="24"/>
        </w:rPr>
      </w:pPr>
      <w:r w:rsidRPr="00C01328">
        <w:rPr>
          <w:b/>
          <w:bCs/>
          <w:color w:val="000000" w:themeColor="text1"/>
          <w:sz w:val="24"/>
          <w:szCs w:val="24"/>
        </w:rPr>
        <w:t>References</w:t>
      </w:r>
    </w:p>
    <w:p w14:paraId="0B0881C2" w14:textId="77777777" w:rsidR="00CF0200" w:rsidRPr="00C01328" w:rsidRDefault="00CF0200" w:rsidP="00CF0200">
      <w:pPr>
        <w:pStyle w:val="ListParagraph"/>
        <w:widowControl/>
        <w:numPr>
          <w:ilvl w:val="0"/>
          <w:numId w:val="192"/>
        </w:numPr>
        <w:autoSpaceDE/>
        <w:autoSpaceDN/>
        <w:spacing w:before="0" w:line="276" w:lineRule="auto"/>
        <w:contextualSpacing/>
        <w:jc w:val="left"/>
        <w:rPr>
          <w:sz w:val="24"/>
          <w:szCs w:val="24"/>
        </w:rPr>
      </w:pPr>
      <w:bookmarkStart w:id="13" w:name="_Hlk212666422"/>
      <w:r w:rsidRPr="00C01328">
        <w:rPr>
          <w:bCs/>
          <w:sz w:val="24"/>
          <w:szCs w:val="24"/>
        </w:rPr>
        <w:t>P Bindu Swetha</w:t>
      </w:r>
      <w:r w:rsidRPr="00C01328">
        <w:rPr>
          <w:sz w:val="24"/>
          <w:szCs w:val="24"/>
        </w:rPr>
        <w:t xml:space="preserve"> et al., </w:t>
      </w:r>
      <w:r w:rsidRPr="00C01328">
        <w:rPr>
          <w:bCs/>
          <w:sz w:val="24"/>
          <w:szCs w:val="24"/>
        </w:rPr>
        <w:t>Implementation of secure and Efficient file Exchange platform using Block chain technology and IPFS,</w:t>
      </w:r>
      <w:r w:rsidRPr="00C01328">
        <w:rPr>
          <w:sz w:val="24"/>
          <w:szCs w:val="24"/>
        </w:rPr>
        <w:t xml:space="preserve"> in </w:t>
      </w:r>
      <w:r w:rsidRPr="00C01328">
        <w:rPr>
          <w:bCs/>
          <w:color w:val="000000" w:themeColor="text1"/>
          <w:sz w:val="24"/>
          <w:szCs w:val="24"/>
        </w:rPr>
        <w:t>ICICASEE-2023;</w:t>
      </w:r>
      <w:r w:rsidRPr="00C01328">
        <w:rPr>
          <w:sz w:val="24"/>
          <w:szCs w:val="24"/>
        </w:rPr>
        <w:t xml:space="preserve"> reflected as a chapter in Intelligent Computation and Analytics on Sustainable energy and Environment, 1</w:t>
      </w:r>
      <w:r w:rsidRPr="00C01328">
        <w:rPr>
          <w:sz w:val="24"/>
          <w:szCs w:val="24"/>
          <w:vertAlign w:val="superscript"/>
        </w:rPr>
        <w:t>st</w:t>
      </w:r>
      <w:r w:rsidRPr="00C01328">
        <w:rPr>
          <w:sz w:val="24"/>
          <w:szCs w:val="24"/>
        </w:rPr>
        <w:t xml:space="preserve"> edition, </w:t>
      </w:r>
      <w:r w:rsidRPr="00C01328">
        <w:rPr>
          <w:bCs/>
          <w:sz w:val="24"/>
          <w:szCs w:val="24"/>
        </w:rPr>
        <w:t>CRC Press, Taylor &amp; Francis Group.,</w:t>
      </w:r>
      <w:r w:rsidRPr="00C01328">
        <w:rPr>
          <w:sz w:val="24"/>
          <w:szCs w:val="24"/>
        </w:rPr>
        <w:t xml:space="preserve"> ISBN NO: 9781003540199. </w:t>
      </w:r>
      <w:hyperlink r:id="rId21" w:history="1">
        <w:r w:rsidRPr="00C01328">
          <w:rPr>
            <w:rStyle w:val="Hyperlink"/>
            <w:sz w:val="24"/>
            <w:szCs w:val="24"/>
          </w:rPr>
          <w:t>https://www.taylorfrancis.com/chapters/edit/10.1201/9781003540199-47/</w:t>
        </w:r>
      </w:hyperlink>
    </w:p>
    <w:p w14:paraId="6066964A" w14:textId="77777777" w:rsidR="00CF0200" w:rsidRPr="00C01328" w:rsidRDefault="00CF0200" w:rsidP="00CF0200">
      <w:pPr>
        <w:pStyle w:val="ListParagraph"/>
        <w:widowControl/>
        <w:numPr>
          <w:ilvl w:val="0"/>
          <w:numId w:val="192"/>
        </w:numPr>
        <w:autoSpaceDE/>
        <w:spacing w:before="0" w:line="276" w:lineRule="auto"/>
        <w:ind w:right="-875"/>
        <w:contextualSpacing/>
        <w:rPr>
          <w:sz w:val="24"/>
          <w:szCs w:val="24"/>
        </w:rPr>
      </w:pPr>
      <w:r w:rsidRPr="00C01328">
        <w:rPr>
          <w:bCs/>
          <w:sz w:val="24"/>
          <w:szCs w:val="24"/>
        </w:rPr>
        <w:t>Dr. P Bindu Swetha</w:t>
      </w:r>
      <w:r w:rsidRPr="00C01328">
        <w:rPr>
          <w:sz w:val="24"/>
          <w:szCs w:val="24"/>
        </w:rPr>
        <w:t xml:space="preserve"> et al., </w:t>
      </w:r>
      <w:r w:rsidRPr="00C01328">
        <w:rPr>
          <w:bCs/>
          <w:sz w:val="24"/>
          <w:szCs w:val="24"/>
        </w:rPr>
        <w:t>House Price Prediction using ensembled Machine learning model,</w:t>
      </w:r>
      <w:r w:rsidRPr="00C01328">
        <w:rPr>
          <w:sz w:val="24"/>
          <w:szCs w:val="24"/>
        </w:rPr>
        <w:t xml:space="preserve"> </w:t>
      </w:r>
      <w:r w:rsidRPr="00C01328">
        <w:rPr>
          <w:color w:val="000000" w:themeColor="text1"/>
          <w:sz w:val="24"/>
          <w:szCs w:val="24"/>
        </w:rPr>
        <w:t>in ICICASEE-2023</w:t>
      </w:r>
      <w:r w:rsidRPr="00C01328">
        <w:rPr>
          <w:sz w:val="24"/>
          <w:szCs w:val="24"/>
        </w:rPr>
        <w:t>, reflected as a book chapter in Intelligent Computation and Analytics on Sustainable energy and Environment, 1</w:t>
      </w:r>
      <w:r w:rsidRPr="00C01328">
        <w:rPr>
          <w:sz w:val="24"/>
          <w:szCs w:val="24"/>
          <w:vertAlign w:val="superscript"/>
        </w:rPr>
        <w:t>st</w:t>
      </w:r>
      <w:r w:rsidRPr="00C01328">
        <w:rPr>
          <w:sz w:val="24"/>
          <w:szCs w:val="24"/>
        </w:rPr>
        <w:t xml:space="preserve"> edition, </w:t>
      </w:r>
      <w:r w:rsidRPr="00C01328">
        <w:rPr>
          <w:bCs/>
          <w:sz w:val="24"/>
          <w:szCs w:val="24"/>
        </w:rPr>
        <w:t>CRC Press, Taylor &amp; Francis Group.,</w:t>
      </w:r>
      <w:r w:rsidRPr="00C01328">
        <w:rPr>
          <w:sz w:val="24"/>
          <w:szCs w:val="24"/>
        </w:rPr>
        <w:t xml:space="preserve"> ISBN NO: 9781003540199., </w:t>
      </w:r>
      <w:hyperlink r:id="rId22" w:history="1">
        <w:r w:rsidRPr="00C01328">
          <w:rPr>
            <w:rStyle w:val="Hyperlink"/>
            <w:sz w:val="24"/>
            <w:szCs w:val="24"/>
          </w:rPr>
          <w:t>https://www.taylorfrancis.com/chapters/edit/10.1201/9781003540199-60/</w:t>
        </w:r>
      </w:hyperlink>
    </w:p>
    <w:p w14:paraId="5AA0722B" w14:textId="77777777" w:rsidR="00CF0200" w:rsidRPr="00C01328" w:rsidRDefault="00CF0200" w:rsidP="00CF0200">
      <w:pPr>
        <w:pStyle w:val="ListParagraph"/>
        <w:widowControl/>
        <w:numPr>
          <w:ilvl w:val="0"/>
          <w:numId w:val="192"/>
        </w:numPr>
        <w:autoSpaceDE/>
        <w:spacing w:before="0" w:line="276" w:lineRule="auto"/>
        <w:ind w:right="-875"/>
        <w:contextualSpacing/>
        <w:rPr>
          <w:color w:val="0000FF" w:themeColor="hyperlink"/>
          <w:sz w:val="24"/>
          <w:szCs w:val="24"/>
          <w:u w:val="single"/>
        </w:rPr>
      </w:pPr>
      <w:r w:rsidRPr="00C01328">
        <w:rPr>
          <w:color w:val="333333"/>
          <w:sz w:val="24"/>
          <w:szCs w:val="24"/>
          <w:shd w:val="clear" w:color="auto" w:fill="FFFFFF"/>
        </w:rPr>
        <w:lastRenderedPageBreak/>
        <w:t>M. Kundu, B. Pasuluri and A. Sarkar, "Vehicle with Learning Capabilities: A Study on Advancement in Urban Intelligent Transport Systems," </w:t>
      </w:r>
      <w:r w:rsidRPr="00C01328">
        <w:rPr>
          <w:rStyle w:val="Emphasis"/>
          <w:color w:val="333333"/>
          <w:sz w:val="24"/>
          <w:szCs w:val="24"/>
          <w:shd w:val="clear" w:color="auto" w:fill="FFFFFF"/>
        </w:rPr>
        <w:t>2023 Third International Conference on Advances in Electrical, Computing, Communication and Sustainable Technologies (ICAECT)</w:t>
      </w:r>
      <w:r w:rsidRPr="00C01328">
        <w:rPr>
          <w:color w:val="333333"/>
          <w:sz w:val="24"/>
          <w:szCs w:val="24"/>
          <w:shd w:val="clear" w:color="auto" w:fill="FFFFFF"/>
        </w:rPr>
        <w:t>, Bhilai, India, 2023, pp. 01-07, doi: 10.1109/ICAECT57570.2023.10118021.</w:t>
      </w:r>
    </w:p>
    <w:p w14:paraId="5848BAEE" w14:textId="77777777" w:rsidR="00CF0200" w:rsidRPr="00C01328" w:rsidRDefault="00CF0200" w:rsidP="00CF0200">
      <w:pPr>
        <w:pStyle w:val="ListParagraph"/>
        <w:widowControl/>
        <w:numPr>
          <w:ilvl w:val="0"/>
          <w:numId w:val="192"/>
        </w:numPr>
        <w:autoSpaceDE/>
        <w:spacing w:before="0" w:line="276" w:lineRule="auto"/>
        <w:ind w:right="-875"/>
        <w:contextualSpacing/>
        <w:rPr>
          <w:color w:val="0000FF" w:themeColor="hyperlink"/>
          <w:sz w:val="24"/>
          <w:szCs w:val="24"/>
          <w:u w:val="single"/>
        </w:rPr>
      </w:pPr>
      <w:r w:rsidRPr="00C01328">
        <w:rPr>
          <w:color w:val="333333"/>
          <w:sz w:val="24"/>
          <w:szCs w:val="24"/>
          <w:shd w:val="clear" w:color="auto" w:fill="FFFFFF"/>
        </w:rPr>
        <w:t>K. Shekokar and S. Dour, "Epileptic Seizure Detection based on LSTM Model using Noisy EEG Signals," </w:t>
      </w:r>
      <w:r w:rsidRPr="00C01328">
        <w:rPr>
          <w:rStyle w:val="Emphasis"/>
          <w:color w:val="333333"/>
          <w:sz w:val="24"/>
          <w:szCs w:val="24"/>
          <w:shd w:val="clear" w:color="auto" w:fill="FFFFFF"/>
        </w:rPr>
        <w:t>2021 5th International Conference on Electronics, Communication and Aerospace Technology (ICECA)</w:t>
      </w:r>
      <w:r w:rsidRPr="00C01328">
        <w:rPr>
          <w:color w:val="333333"/>
          <w:sz w:val="24"/>
          <w:szCs w:val="24"/>
          <w:shd w:val="clear" w:color="auto" w:fill="FFFFFF"/>
        </w:rPr>
        <w:t>, Coimbatore, India, 2021, pp. 292-296, doi: 10.1109/ICECA52323.2021.9675941.</w:t>
      </w:r>
    </w:p>
    <w:p w14:paraId="79381818" w14:textId="77777777" w:rsidR="00CF0200" w:rsidRPr="00C01328" w:rsidRDefault="00CF0200" w:rsidP="00CF0200">
      <w:pPr>
        <w:pStyle w:val="ListParagraph"/>
        <w:widowControl/>
        <w:numPr>
          <w:ilvl w:val="0"/>
          <w:numId w:val="192"/>
        </w:numPr>
        <w:autoSpaceDE/>
        <w:spacing w:before="0" w:line="276" w:lineRule="auto"/>
        <w:ind w:right="-875"/>
        <w:contextualSpacing/>
        <w:rPr>
          <w:color w:val="0000FF" w:themeColor="hyperlink"/>
          <w:sz w:val="24"/>
          <w:szCs w:val="24"/>
          <w:u w:val="single"/>
        </w:rPr>
      </w:pPr>
      <w:r w:rsidRPr="00C01328">
        <w:rPr>
          <w:color w:val="333333"/>
          <w:sz w:val="24"/>
          <w:szCs w:val="24"/>
          <w:shd w:val="clear" w:color="auto" w:fill="FFFFFF"/>
        </w:rPr>
        <w:t>S. J. Patel, S. D. Degadwala and K. S. Shekokar, "A survey on multi light source shadow detection techniques," </w:t>
      </w:r>
      <w:r w:rsidRPr="00C01328">
        <w:rPr>
          <w:rStyle w:val="Emphasis"/>
          <w:color w:val="333333"/>
          <w:sz w:val="24"/>
          <w:szCs w:val="24"/>
          <w:shd w:val="clear" w:color="auto" w:fill="FFFFFF"/>
        </w:rPr>
        <w:t>2017 International Conference on Innovations in Information, Embedded and Communication Systems (ICIIECS)</w:t>
      </w:r>
      <w:r w:rsidRPr="00C01328">
        <w:rPr>
          <w:color w:val="333333"/>
          <w:sz w:val="24"/>
          <w:szCs w:val="24"/>
          <w:shd w:val="clear" w:color="auto" w:fill="FFFFFF"/>
        </w:rPr>
        <w:t>, Coimbatore, India, 2017, pp. 1-4, doi: 10.1109/ICIIECS.2017.8275984.</w:t>
      </w:r>
    </w:p>
    <w:p w14:paraId="7801568A" w14:textId="77777777" w:rsidR="00CF0200" w:rsidRPr="00C01328" w:rsidRDefault="00CF0200" w:rsidP="00CF0200">
      <w:pPr>
        <w:pStyle w:val="ListParagraph"/>
        <w:widowControl/>
        <w:numPr>
          <w:ilvl w:val="0"/>
          <w:numId w:val="192"/>
        </w:numPr>
        <w:autoSpaceDE/>
        <w:spacing w:before="0" w:line="276" w:lineRule="auto"/>
        <w:ind w:right="-875"/>
        <w:contextualSpacing/>
        <w:rPr>
          <w:color w:val="0000FF" w:themeColor="hyperlink"/>
          <w:sz w:val="24"/>
          <w:szCs w:val="24"/>
          <w:u w:val="single"/>
        </w:rPr>
      </w:pPr>
      <w:r w:rsidRPr="00C01328">
        <w:rPr>
          <w:color w:val="333333"/>
          <w:sz w:val="24"/>
          <w:szCs w:val="24"/>
          <w:shd w:val="clear" w:color="auto" w:fill="FFFFFF"/>
        </w:rPr>
        <w:t>K. Shekokar and S. Dour, "Identification of Epileptic Seizures using CNN on Noisy EEG Signals," </w:t>
      </w:r>
      <w:r w:rsidRPr="00C01328">
        <w:rPr>
          <w:rStyle w:val="Emphasis"/>
          <w:color w:val="333333"/>
          <w:sz w:val="24"/>
          <w:szCs w:val="24"/>
          <w:shd w:val="clear" w:color="auto" w:fill="FFFFFF"/>
        </w:rPr>
        <w:t>2022 6th International Conference on Electronics, Communication and Aerospace Technology</w:t>
      </w:r>
      <w:r w:rsidRPr="00C01328">
        <w:rPr>
          <w:color w:val="333333"/>
          <w:sz w:val="24"/>
          <w:szCs w:val="24"/>
          <w:shd w:val="clear" w:color="auto" w:fill="FFFFFF"/>
        </w:rPr>
        <w:t>, Coimbatore, India, 2022, pp. 185-188, doi: 10.1109/ICECA55336.2022.10009127</w:t>
      </w:r>
    </w:p>
    <w:p w14:paraId="6661D5B4" w14:textId="77777777" w:rsidR="00CF0200" w:rsidRPr="00C01328" w:rsidRDefault="00CF0200" w:rsidP="00CF0200">
      <w:pPr>
        <w:pStyle w:val="ListParagraph"/>
        <w:widowControl/>
        <w:numPr>
          <w:ilvl w:val="0"/>
          <w:numId w:val="192"/>
        </w:numPr>
        <w:autoSpaceDE/>
        <w:spacing w:before="0" w:line="276" w:lineRule="auto"/>
        <w:ind w:right="-875"/>
        <w:contextualSpacing/>
        <w:rPr>
          <w:color w:val="0000FF" w:themeColor="hyperlink"/>
          <w:sz w:val="24"/>
          <w:szCs w:val="24"/>
          <w:u w:val="single"/>
        </w:rPr>
      </w:pPr>
      <w:r w:rsidRPr="00C01328">
        <w:rPr>
          <w:color w:val="333333"/>
          <w:sz w:val="24"/>
          <w:szCs w:val="24"/>
          <w:shd w:val="clear" w:color="auto" w:fill="FFFFFF"/>
        </w:rPr>
        <w:t>A. Mahajan, J. Patel, M. Parmar, G. L. Abrantes Joao, K. Shekokar and S. Degadwala, "3-Layer LSTM Model for Detection of Epileptic Seizures," </w:t>
      </w:r>
      <w:r w:rsidRPr="00C01328">
        <w:rPr>
          <w:rStyle w:val="Emphasis"/>
          <w:color w:val="333333"/>
          <w:sz w:val="24"/>
          <w:szCs w:val="24"/>
          <w:shd w:val="clear" w:color="auto" w:fill="FFFFFF"/>
        </w:rPr>
        <w:t>2020 Sixth International Conference on Parallel, Distributed and Grid Computing (PDGC)</w:t>
      </w:r>
      <w:r w:rsidRPr="00C01328">
        <w:rPr>
          <w:color w:val="333333"/>
          <w:sz w:val="24"/>
          <w:szCs w:val="24"/>
          <w:shd w:val="clear" w:color="auto" w:fill="FFFFFF"/>
        </w:rPr>
        <w:t>, Waknaghat, India, 2020, pp. 447-450, doi: 10.1109/PDGC50313.2020.9315833</w:t>
      </w:r>
    </w:p>
    <w:p w14:paraId="5250580B"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sz w:val="24"/>
          <w:szCs w:val="24"/>
        </w:rPr>
        <w:t>P. Gin, A. Shrivastava, K. Mustal Bhihara, R. Dilip, and R. Manohar Paddar, "Underwater Motion Tracking and Monitoring Using Wireless Sensor Network and Machine Learning," </w:t>
      </w:r>
      <w:r w:rsidRPr="00C01328">
        <w:rPr>
          <w:i/>
          <w:iCs/>
          <w:sz w:val="24"/>
          <w:szCs w:val="24"/>
        </w:rPr>
        <w:t>Materials Today: Proceedings</w:t>
      </w:r>
      <w:r w:rsidRPr="00C01328">
        <w:rPr>
          <w:sz w:val="24"/>
          <w:szCs w:val="24"/>
        </w:rPr>
        <w:t>, vol. 8, no. 6, pp. 3121–3166, 2022</w:t>
      </w:r>
    </w:p>
    <w:p w14:paraId="6F4E8F49"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sz w:val="24"/>
          <w:szCs w:val="24"/>
        </w:rPr>
        <w:t xml:space="preserve"> S. Gupta, S. V. M. Seeswami, K. Chauhan, B. Shin, and R. Manohar Pekkar, "Novel Face Mask Detection Technique using Machine Learning to Control COVID-19 Pandemic," </w:t>
      </w:r>
      <w:r w:rsidRPr="00C01328">
        <w:rPr>
          <w:i/>
          <w:iCs/>
          <w:sz w:val="24"/>
          <w:szCs w:val="24"/>
        </w:rPr>
        <w:t>Materials Today: Proceedings</w:t>
      </w:r>
      <w:r w:rsidRPr="00C01328">
        <w:rPr>
          <w:sz w:val="24"/>
          <w:szCs w:val="24"/>
        </w:rPr>
        <w:t>, vol. 86, pp. 3714–3718, 2023.</w:t>
      </w:r>
    </w:p>
    <w:p w14:paraId="33DBD5F0"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sz w:val="24"/>
          <w:szCs w:val="24"/>
        </w:rPr>
        <w:t>K. Kumar, A. Kaur, K. R. Ramkumar, V. Moyal, and Y. Kumar, "A Design of Power-Efficient AES Algorithm on Artix-7 FPGA for Green Communication," </w:t>
      </w:r>
      <w:r w:rsidRPr="00C01328">
        <w:rPr>
          <w:i/>
          <w:iCs/>
          <w:sz w:val="24"/>
          <w:szCs w:val="24"/>
        </w:rPr>
        <w:t>Proc. International Conference on Technological Advancements and Innovations (ICTAI)</w:t>
      </w:r>
      <w:r w:rsidRPr="00C01328">
        <w:rPr>
          <w:sz w:val="24"/>
          <w:szCs w:val="24"/>
        </w:rPr>
        <w:t>, 2021, pp. 561–564.</w:t>
      </w:r>
    </w:p>
    <w:p w14:paraId="13AB19C1"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sz w:val="24"/>
          <w:szCs w:val="24"/>
        </w:rPr>
        <w:t>S. Chokoborty, Y. D. Bordo, A. S. Nenoty, S. K. Jain, and M. L. Rinowo, "Smart Remote Solar Panel Cleaning Robot with Wireless Communication," </w:t>
      </w:r>
      <w:r w:rsidRPr="00C01328">
        <w:rPr>
          <w:i/>
          <w:iCs/>
          <w:sz w:val="24"/>
          <w:szCs w:val="24"/>
        </w:rPr>
        <w:t>9th International Conference on Cyber and IT Service Management (CITSM)</w:t>
      </w:r>
      <w:r w:rsidRPr="00C01328">
        <w:rPr>
          <w:sz w:val="24"/>
          <w:szCs w:val="24"/>
        </w:rPr>
        <w:t>, 2021</w:t>
      </w:r>
    </w:p>
    <w:p w14:paraId="2607B21E"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sz w:val="24"/>
          <w:szCs w:val="24"/>
        </w:rPr>
        <w:t>V. N. Patti, A. Shrivastava, D. Verma, R. Chaturvedi, and S. V. Akram, "Smart Agricultural System Based on Machine Learning and IoT Algorithm," </w:t>
      </w:r>
      <w:r w:rsidRPr="00C01328">
        <w:rPr>
          <w:i/>
          <w:iCs/>
          <w:sz w:val="24"/>
          <w:szCs w:val="24"/>
        </w:rPr>
        <w:t>Proc. International Conference on Technological Advancements in Computational Sciences (ICTACS)</w:t>
      </w:r>
      <w:r w:rsidRPr="00C01328">
        <w:rPr>
          <w:sz w:val="24"/>
          <w:szCs w:val="24"/>
        </w:rPr>
        <w:t>, 2023.</w:t>
      </w:r>
      <w:bookmarkEnd w:id="13"/>
    </w:p>
    <w:p w14:paraId="1048FACC"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000000" w:themeColor="text1"/>
          <w:sz w:val="24"/>
          <w:szCs w:val="24"/>
        </w:rPr>
        <w:t>A. Diallo, F. Li, and K. O. Jones, "A Graph-Based Anomaly Detection Framework for Industrial Control Systems Using Temporal Graph Networks," </w:t>
      </w:r>
      <w:r w:rsidRPr="00C01328">
        <w:rPr>
          <w:i/>
          <w:iCs/>
          <w:color w:val="000000" w:themeColor="text1"/>
          <w:sz w:val="24"/>
          <w:szCs w:val="24"/>
        </w:rPr>
        <w:t>IEEE Transactions on Industrial Informatics</w:t>
      </w:r>
      <w:r w:rsidRPr="00C01328">
        <w:rPr>
          <w:color w:val="000000" w:themeColor="text1"/>
          <w:sz w:val="24"/>
          <w:szCs w:val="24"/>
        </w:rPr>
        <w:t>, vol. 18, no. 5, pp. 3425-3436, May 2022.</w:t>
      </w:r>
    </w:p>
    <w:p w14:paraId="5ACA2C0A"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000000" w:themeColor="text1"/>
          <w:sz w:val="24"/>
          <w:szCs w:val="24"/>
        </w:rPr>
        <w:t>B. Wang, Y. Zhang, and S. Nepal, "Fusing Semantic and Structural Knowledge for Threat Intelligence Reasoning in Cyber-Physical Systems," </w:t>
      </w:r>
      <w:r w:rsidRPr="00C01328">
        <w:rPr>
          <w:i/>
          <w:iCs/>
          <w:color w:val="000000" w:themeColor="text1"/>
          <w:sz w:val="24"/>
          <w:szCs w:val="24"/>
        </w:rPr>
        <w:t>IEEE Internet of Things Journal</w:t>
      </w:r>
      <w:r w:rsidRPr="00C01328">
        <w:rPr>
          <w:color w:val="000000" w:themeColor="text1"/>
          <w:sz w:val="24"/>
          <w:szCs w:val="24"/>
        </w:rPr>
        <w:t>, vol. 9, no. 1, pp. 584-598, Jan. 2022.</w:t>
      </w:r>
    </w:p>
    <w:p w14:paraId="190863DC" w14:textId="77777777" w:rsidR="00CF0200" w:rsidRPr="00C01328" w:rsidRDefault="00CF0200" w:rsidP="00CF0200">
      <w:pPr>
        <w:pStyle w:val="ListParagraph"/>
        <w:widowControl/>
        <w:numPr>
          <w:ilvl w:val="0"/>
          <w:numId w:val="192"/>
        </w:numPr>
        <w:autoSpaceDE/>
        <w:autoSpaceDN/>
        <w:spacing w:before="0" w:line="276" w:lineRule="auto"/>
        <w:contextualSpacing/>
        <w:jc w:val="left"/>
        <w:rPr>
          <w:sz w:val="24"/>
          <w:szCs w:val="24"/>
        </w:rPr>
      </w:pPr>
      <w:r w:rsidRPr="00C01328">
        <w:rPr>
          <w:rStyle w:val="typography-modulelvnit"/>
          <w:color w:val="262626" w:themeColor="text1" w:themeTint="D9"/>
          <w:sz w:val="24"/>
          <w:szCs w:val="24"/>
          <w:bdr w:val="none" w:sz="0" w:space="0" w:color="auto" w:frame="1"/>
          <w:shd w:val="clear" w:color="auto" w:fill="FFFFFF"/>
        </w:rPr>
        <w:lastRenderedPageBreak/>
        <w:t xml:space="preserve">Prem Kumar Sholapurapu, AI-Powered Banking in Revolutionizing Fraud Detection: Enhancing Machine Learning to Secure Financial Transactions, 2023,20,2023, </w:t>
      </w:r>
      <w:hyperlink r:id="rId23" w:history="1">
        <w:r w:rsidRPr="00C01328">
          <w:rPr>
            <w:rStyle w:val="Hyperlink"/>
            <w:sz w:val="24"/>
            <w:szCs w:val="24"/>
            <w:bdr w:val="none" w:sz="0" w:space="0" w:color="auto" w:frame="1"/>
            <w:shd w:val="clear" w:color="auto" w:fill="FFFFFF"/>
          </w:rPr>
          <w:t>https://www.seejph.com/index.php/seejph/article/view/6162</w:t>
        </w:r>
      </w:hyperlink>
    </w:p>
    <w:p w14:paraId="71EBBBCC"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000000" w:themeColor="text1"/>
          <w:sz w:val="24"/>
          <w:szCs w:val="24"/>
        </w:rPr>
        <w:t>C. Chen et al., "STAR: A Spatio-Temporal Attentive Reasoning Framework for Security of Industrial IoT," </w:t>
      </w:r>
      <w:r w:rsidRPr="00C01328">
        <w:rPr>
          <w:i/>
          <w:iCs/>
          <w:color w:val="000000" w:themeColor="text1"/>
          <w:sz w:val="24"/>
          <w:szCs w:val="24"/>
        </w:rPr>
        <w:t>IEEE Transactions on Dependable and Secure Computing</w:t>
      </w:r>
      <w:r w:rsidRPr="00C01328">
        <w:rPr>
          <w:color w:val="000000" w:themeColor="text1"/>
          <w:sz w:val="24"/>
          <w:szCs w:val="24"/>
        </w:rPr>
        <w:t xml:space="preserve">, vol. 19, no. 2, pp. 1234-1248, Mar. 2022.D. Xu, H. Wang, and Q. Hao, "A Hybrid </w:t>
      </w:r>
    </w:p>
    <w:p w14:paraId="7B9068E2"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000000" w:themeColor="text1"/>
          <w:sz w:val="24"/>
          <w:szCs w:val="24"/>
        </w:rPr>
        <w:t>Deep Learning Model for Multimodal Anomaly Detection in Smart Manufacturing," </w:t>
      </w:r>
      <w:r w:rsidRPr="00C01328">
        <w:rPr>
          <w:i/>
          <w:iCs/>
          <w:color w:val="000000" w:themeColor="text1"/>
          <w:sz w:val="24"/>
          <w:szCs w:val="24"/>
        </w:rPr>
        <w:t>IEEE Transactions on Automation Science and Engineering</w:t>
      </w:r>
      <w:r w:rsidRPr="00C01328">
        <w:rPr>
          <w:color w:val="000000" w:themeColor="text1"/>
          <w:sz w:val="24"/>
          <w:szCs w:val="24"/>
        </w:rPr>
        <w:t>, vol. 19, no. 1, pp. 405-417, Jan. 2022.</w:t>
      </w:r>
    </w:p>
    <w:p w14:paraId="6E1495F8"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000000" w:themeColor="text1"/>
          <w:sz w:val="24"/>
          <w:szCs w:val="24"/>
        </w:rPr>
        <w:t>E. Garcia and M. Alazab, "Leveraging Pre-trained Language Models for Log-Based Intrusion Detection in Industry 4.0," </w:t>
      </w:r>
      <w:r w:rsidRPr="00C01328">
        <w:rPr>
          <w:i/>
          <w:iCs/>
          <w:color w:val="000000" w:themeColor="text1"/>
          <w:sz w:val="24"/>
          <w:szCs w:val="24"/>
        </w:rPr>
        <w:t>IEEE Transactions on Industrial Informatics</w:t>
      </w:r>
      <w:r w:rsidRPr="00C01328">
        <w:rPr>
          <w:color w:val="000000" w:themeColor="text1"/>
          <w:sz w:val="24"/>
          <w:szCs w:val="24"/>
        </w:rPr>
        <w:t>, vol. 18, no. 10, pp. 7234-7244, Oct. 2021.</w:t>
      </w:r>
    </w:p>
    <w:p w14:paraId="26CA2C47"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bookmarkStart w:id="14" w:name="_Hlk212666453"/>
      <w:r w:rsidRPr="00C01328">
        <w:rPr>
          <w:color w:val="222222"/>
          <w:sz w:val="24"/>
          <w:szCs w:val="24"/>
        </w:rPr>
        <w:t>S. T. Siddiqui, H. Khan, M. I. Alam, K. Upreti, S. Panwar and S. Hundekari, "A Systematic Review of the Future of Education in Perspective of Block Chain," in Journal of Mobile Multimedia, vol. 19, no. 5, pp. 1221-1254, September 2023, doi: 10.13052/jmm1550-4646.1955.</w:t>
      </w:r>
    </w:p>
    <w:p w14:paraId="351169E6"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222222"/>
          <w:sz w:val="24"/>
          <w:szCs w:val="24"/>
        </w:rPr>
      </w:pPr>
      <w:r w:rsidRPr="00C01328">
        <w:rPr>
          <w:color w:val="333333"/>
          <w:sz w:val="24"/>
          <w:szCs w:val="24"/>
          <w:shd w:val="clear" w:color="auto" w:fill="FFFFFF"/>
        </w:rPr>
        <w:t>P. William, G. Sharma, K. Kapil, P. Srivastava, A. Shrivastava and R. Kumar, "Automation Techniques Using AI Based Cloud Computing and Blockchain for Business Management," </w:t>
      </w:r>
      <w:r w:rsidRPr="00C01328">
        <w:rPr>
          <w:i/>
          <w:iCs/>
          <w:color w:val="333333"/>
          <w:sz w:val="24"/>
          <w:szCs w:val="24"/>
          <w:shd w:val="clear" w:color="auto" w:fill="FFFFFF"/>
        </w:rPr>
        <w:t>2023 4th International Conference on Computation, Automation and Knowledge Management (ICCAKM)</w:t>
      </w:r>
      <w:r w:rsidRPr="00C01328">
        <w:rPr>
          <w:color w:val="333333"/>
          <w:sz w:val="24"/>
          <w:szCs w:val="24"/>
          <w:shd w:val="clear" w:color="auto" w:fill="FFFFFF"/>
        </w:rPr>
        <w:t>, Dubai, United Arab Emirates, 2023, pp. 1-6, doi:10.1109/ICCAKM58659.2023.10449534.</w:t>
      </w:r>
    </w:p>
    <w:p w14:paraId="781868AE"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333333"/>
          <w:sz w:val="24"/>
          <w:szCs w:val="24"/>
          <w:shd w:val="clear" w:color="auto" w:fill="FFFFFF"/>
        </w:rPr>
      </w:pPr>
      <w:r w:rsidRPr="00C01328">
        <w:rPr>
          <w:color w:val="333333"/>
          <w:sz w:val="24"/>
          <w:szCs w:val="24"/>
          <w:shd w:val="clear" w:color="auto" w:fill="FFFFFF"/>
        </w:rPr>
        <w:t>A. Rana, A. Reddy, A. Shrivastava, D. Verma, M. S. Ansari and D. Singh, "Secure and Smart Healthcare System using IoT and Deep Learning Models," </w:t>
      </w:r>
      <w:r w:rsidRPr="00C01328">
        <w:rPr>
          <w:i/>
          <w:iCs/>
          <w:color w:val="333333"/>
          <w:sz w:val="24"/>
          <w:szCs w:val="24"/>
          <w:shd w:val="clear" w:color="auto" w:fill="FFFFFF"/>
        </w:rPr>
        <w:t>2022 2nd International Conference on Technological Advancements in Computational Sciences (ICTACS)</w:t>
      </w:r>
      <w:r w:rsidRPr="00C01328">
        <w:rPr>
          <w:color w:val="333333"/>
          <w:sz w:val="24"/>
          <w:szCs w:val="24"/>
          <w:shd w:val="clear" w:color="auto" w:fill="FFFFFF"/>
        </w:rPr>
        <w:t>, Tashkent, Uzbekistan, 2022, pp. 915-922, doi: 10.1109/ICTACS56270.2022.9988676.</w:t>
      </w:r>
    </w:p>
    <w:p w14:paraId="5B74CA07"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333333"/>
          <w:sz w:val="24"/>
          <w:szCs w:val="24"/>
          <w:shd w:val="clear" w:color="auto" w:fill="FFFFFF"/>
        </w:rPr>
      </w:pPr>
      <w:hyperlink r:id="rId24" w:tooltip="Neha Sharma" w:history="1">
        <w:r w:rsidRPr="00C01328">
          <w:rPr>
            <w:color w:val="595959"/>
            <w:sz w:val="24"/>
            <w:szCs w:val="24"/>
          </w:rPr>
          <w:t>Neha Sharma</w:t>
        </w:r>
      </w:hyperlink>
      <w:r w:rsidRPr="00C01328">
        <w:rPr>
          <w:color w:val="6B6B6B"/>
          <w:sz w:val="24"/>
          <w:szCs w:val="24"/>
          <w:shd w:val="clear" w:color="auto" w:fill="FFFFFF"/>
        </w:rPr>
        <w:t>, </w:t>
      </w:r>
      <w:hyperlink r:id="rId25" w:tooltip="Mukesh Soni" w:history="1">
        <w:r w:rsidRPr="00C01328">
          <w:rPr>
            <w:color w:val="595959"/>
            <w:sz w:val="24"/>
            <w:szCs w:val="24"/>
          </w:rPr>
          <w:t>Mukesh Soni</w:t>
        </w:r>
      </w:hyperlink>
      <w:r w:rsidRPr="00C01328">
        <w:rPr>
          <w:color w:val="6B6B6B"/>
          <w:sz w:val="24"/>
          <w:szCs w:val="24"/>
          <w:shd w:val="clear" w:color="auto" w:fill="FFFFFF"/>
        </w:rPr>
        <w:t>, </w:t>
      </w:r>
      <w:hyperlink r:id="rId26" w:tooltip="Sumit Kumar" w:history="1">
        <w:r w:rsidRPr="00C01328">
          <w:rPr>
            <w:color w:val="595959"/>
            <w:sz w:val="24"/>
            <w:szCs w:val="24"/>
          </w:rPr>
          <w:t>Sumit Kumar</w:t>
        </w:r>
      </w:hyperlink>
      <w:r w:rsidRPr="00C01328">
        <w:rPr>
          <w:color w:val="6B6B6B"/>
          <w:sz w:val="24"/>
          <w:szCs w:val="24"/>
          <w:shd w:val="clear" w:color="auto" w:fill="FFFFFF"/>
        </w:rPr>
        <w:t>, </w:t>
      </w:r>
      <w:hyperlink r:id="rId27" w:tooltip="Rajeev Kumar" w:history="1">
        <w:r w:rsidRPr="00C01328">
          <w:rPr>
            <w:color w:val="595959"/>
            <w:sz w:val="24"/>
            <w:szCs w:val="24"/>
          </w:rPr>
          <w:t>Rajeev Kumar</w:t>
        </w:r>
      </w:hyperlink>
      <w:r w:rsidRPr="00C01328">
        <w:rPr>
          <w:color w:val="6B6B6B"/>
          <w:sz w:val="24"/>
          <w:szCs w:val="24"/>
          <w:shd w:val="clear" w:color="auto" w:fill="FFFFFF"/>
        </w:rPr>
        <w:t>,</w:t>
      </w:r>
      <w:r w:rsidRPr="00C01328">
        <w:rPr>
          <w:noProof/>
          <w:color w:val="595959"/>
          <w:sz w:val="24"/>
          <w:szCs w:val="24"/>
        </w:rPr>
        <w:t xml:space="preserve"> Anurag Shrivastava, </w:t>
      </w:r>
      <w:r w:rsidRPr="00C01328">
        <w:rPr>
          <w:color w:val="000000"/>
          <w:kern w:val="36"/>
          <w:sz w:val="24"/>
          <w:szCs w:val="24"/>
        </w:rPr>
        <w:t>Supervised Machine Learning Method for Ontology-based Financial Decisions in the Stock Market</w:t>
      </w:r>
      <w:r w:rsidRPr="00C01328">
        <w:rPr>
          <w:color w:val="6B6B6B"/>
          <w:sz w:val="24"/>
          <w:szCs w:val="24"/>
          <w:shd w:val="clear" w:color="auto" w:fill="FFFFFF"/>
        </w:rPr>
        <w:t xml:space="preserve">, </w:t>
      </w:r>
      <w:hyperlink r:id="rId28" w:history="1">
        <w:r w:rsidRPr="00C01328">
          <w:rPr>
            <w:color w:val="000000" w:themeColor="text1"/>
            <w:sz w:val="24"/>
            <w:szCs w:val="24"/>
          </w:rPr>
          <w:t>ACM Transactions on Asian and Low-Resource Language InformationProcessing, Volume 22, Issue 5</w:t>
        </w:r>
      </w:hyperlink>
      <w:r w:rsidRPr="00C01328">
        <w:rPr>
          <w:color w:val="6B6B6B"/>
          <w:sz w:val="24"/>
          <w:szCs w:val="24"/>
          <w:shd w:val="clear" w:color="auto" w:fill="FFFFFF"/>
        </w:rPr>
        <w:t xml:space="preserve">, </w:t>
      </w:r>
      <w:r w:rsidRPr="00C01328">
        <w:rPr>
          <w:color w:val="6B6B6B"/>
          <w:sz w:val="24"/>
          <w:szCs w:val="24"/>
        </w:rPr>
        <w:t>Article No.: 139, Pages 1 – 24</w:t>
      </w:r>
      <w:r w:rsidRPr="00C01328">
        <w:rPr>
          <w:noProof/>
          <w:color w:val="595959"/>
          <w:sz w:val="24"/>
          <w:szCs w:val="24"/>
        </w:rPr>
        <w:t xml:space="preserve">, </w:t>
      </w:r>
      <w:hyperlink r:id="rId29" w:history="1">
        <w:r w:rsidRPr="00C01328">
          <w:rPr>
            <w:color w:val="0000FF"/>
            <w:sz w:val="24"/>
            <w:szCs w:val="24"/>
            <w:u w:val="single"/>
          </w:rPr>
          <w:t>https://doi.org/10.1145/3554733</w:t>
        </w:r>
      </w:hyperlink>
    </w:p>
    <w:p w14:paraId="2A776143" w14:textId="77777777" w:rsidR="00CF0200" w:rsidRPr="00C01328" w:rsidRDefault="00CF0200" w:rsidP="00CF0200">
      <w:pPr>
        <w:pStyle w:val="ListParagraph"/>
        <w:widowControl/>
        <w:numPr>
          <w:ilvl w:val="0"/>
          <w:numId w:val="192"/>
        </w:numPr>
        <w:autoSpaceDE/>
        <w:autoSpaceDN/>
        <w:spacing w:before="0" w:line="276" w:lineRule="auto"/>
        <w:contextualSpacing/>
        <w:jc w:val="left"/>
        <w:rPr>
          <w:sz w:val="24"/>
          <w:szCs w:val="24"/>
        </w:rPr>
      </w:pPr>
      <w:r w:rsidRPr="00C01328">
        <w:rPr>
          <w:sz w:val="24"/>
          <w:szCs w:val="24"/>
        </w:rPr>
        <w:t xml:space="preserve"> Sandeep Gupta, S.V.N. Sreenivasu, Kuldeep Chouhan, Anurag Shrivastava, Bharti Sahu, Ravindra Manohar Potdar, Novel Face Mask Detection Technique using Machine Learning to control COVID’19 pandemic, Materials Today: Proceedings, Volume 80, Part 3, 2023, Pages 3714-3718, ISSN 2214-7853, </w:t>
      </w:r>
      <w:hyperlink r:id="rId30" w:history="1">
        <w:r w:rsidRPr="00C01328">
          <w:rPr>
            <w:color w:val="0000FF"/>
            <w:sz w:val="24"/>
            <w:szCs w:val="24"/>
            <w:u w:val="single"/>
          </w:rPr>
          <w:t>https://doi.org/10.1016/j.matpr.2021.07.368</w:t>
        </w:r>
      </w:hyperlink>
      <w:r w:rsidRPr="00C01328">
        <w:rPr>
          <w:sz w:val="24"/>
          <w:szCs w:val="24"/>
        </w:rPr>
        <w:t>.</w:t>
      </w:r>
    </w:p>
    <w:p w14:paraId="40DAFE56" w14:textId="77777777" w:rsidR="00CF0200" w:rsidRPr="00C01328" w:rsidRDefault="00CF0200" w:rsidP="00CF0200">
      <w:pPr>
        <w:pStyle w:val="ListParagraph"/>
        <w:widowControl/>
        <w:numPr>
          <w:ilvl w:val="0"/>
          <w:numId w:val="192"/>
        </w:numPr>
        <w:autoSpaceDE/>
        <w:autoSpaceDN/>
        <w:spacing w:before="0" w:line="276" w:lineRule="auto"/>
        <w:contextualSpacing/>
        <w:jc w:val="left"/>
        <w:rPr>
          <w:sz w:val="24"/>
          <w:szCs w:val="24"/>
        </w:rPr>
      </w:pPr>
      <w:r w:rsidRPr="00C01328">
        <w:rPr>
          <w:color w:val="0D0D0D" w:themeColor="text1" w:themeTint="F2"/>
          <w:sz w:val="24"/>
          <w:szCs w:val="24"/>
          <w:shd w:val="clear" w:color="auto" w:fill="FFFFFF"/>
        </w:rPr>
        <w:t>Shrivastava, A., Haripriya, D., Borole, Y.D. </w:t>
      </w:r>
      <w:r w:rsidRPr="00C01328">
        <w:rPr>
          <w:i/>
          <w:iCs/>
          <w:color w:val="0D0D0D" w:themeColor="text1" w:themeTint="F2"/>
          <w:sz w:val="24"/>
          <w:szCs w:val="24"/>
          <w:shd w:val="clear" w:color="auto" w:fill="FFFFFF"/>
        </w:rPr>
        <w:t>et al.</w:t>
      </w:r>
      <w:r w:rsidRPr="00C01328">
        <w:rPr>
          <w:color w:val="0D0D0D" w:themeColor="text1" w:themeTint="F2"/>
          <w:sz w:val="24"/>
          <w:szCs w:val="24"/>
          <w:shd w:val="clear" w:color="auto" w:fill="FFFFFF"/>
        </w:rPr>
        <w:t> High-performance FPGA based secured hardware model for IoT devices. </w:t>
      </w:r>
      <w:r w:rsidRPr="00C01328">
        <w:rPr>
          <w:i/>
          <w:iCs/>
          <w:color w:val="0D0D0D" w:themeColor="text1" w:themeTint="F2"/>
          <w:sz w:val="24"/>
          <w:szCs w:val="24"/>
          <w:shd w:val="clear" w:color="auto" w:fill="FFFFFF"/>
        </w:rPr>
        <w:t>Int J Syst Assur Eng Manag</w:t>
      </w:r>
      <w:r w:rsidRPr="00C01328">
        <w:rPr>
          <w:color w:val="0D0D0D" w:themeColor="text1" w:themeTint="F2"/>
          <w:sz w:val="24"/>
          <w:szCs w:val="24"/>
          <w:shd w:val="clear" w:color="auto" w:fill="FFFFFF"/>
        </w:rPr>
        <w:t xml:space="preserve"> 13 (Suppl 1), 736–741 (2022). </w:t>
      </w:r>
      <w:hyperlink r:id="rId31" w:history="1">
        <w:r w:rsidRPr="00C01328">
          <w:rPr>
            <w:color w:val="0000FF"/>
            <w:sz w:val="24"/>
            <w:szCs w:val="24"/>
            <w:u w:val="single"/>
            <w:shd w:val="clear" w:color="auto" w:fill="FFFFFF"/>
            <w14:textFill>
              <w14:solidFill>
                <w14:srgbClr w14:val="0000FF">
                  <w14:lumMod w14:val="95000"/>
                  <w14:lumOff w14:val="5000"/>
                </w14:srgbClr>
              </w14:solidFill>
            </w14:textFill>
          </w:rPr>
          <w:t>https://doi.org/10.1007/s13198-021-01605-x</w:t>
        </w:r>
      </w:hyperlink>
    </w:p>
    <w:p w14:paraId="2C5C0F85"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333333"/>
          <w:sz w:val="24"/>
          <w:szCs w:val="24"/>
          <w:shd w:val="clear" w:color="auto" w:fill="FFFFFF"/>
        </w:rPr>
      </w:pPr>
      <w:r w:rsidRPr="00C01328">
        <w:rPr>
          <w:color w:val="333333"/>
          <w:sz w:val="24"/>
          <w:szCs w:val="24"/>
          <w:shd w:val="clear" w:color="auto" w:fill="FFFFFF"/>
        </w:rPr>
        <w:t xml:space="preserve"> A. Banik, J. Ranga, A. Shrivastava, S. R. Kabat, A. V. G. A. Marthanda and S. Hemavathi, "Novel Energy-Efficient Hybrid Green Energy Scheme for Future Sustainability," </w:t>
      </w:r>
      <w:r w:rsidRPr="00C01328">
        <w:rPr>
          <w:i/>
          <w:iCs/>
          <w:color w:val="333333"/>
          <w:sz w:val="24"/>
          <w:szCs w:val="24"/>
          <w:shd w:val="clear" w:color="auto" w:fill="FFFFFF"/>
        </w:rPr>
        <w:t xml:space="preserve">2021 International Conference on Technological Advancements and </w:t>
      </w:r>
      <w:r w:rsidRPr="00C01328">
        <w:rPr>
          <w:i/>
          <w:iCs/>
          <w:color w:val="333333"/>
          <w:sz w:val="24"/>
          <w:szCs w:val="24"/>
          <w:shd w:val="clear" w:color="auto" w:fill="FFFFFF"/>
        </w:rPr>
        <w:lastRenderedPageBreak/>
        <w:t>Innovations (ICTAI)</w:t>
      </w:r>
      <w:r w:rsidRPr="00C01328">
        <w:rPr>
          <w:color w:val="333333"/>
          <w:sz w:val="24"/>
          <w:szCs w:val="24"/>
          <w:shd w:val="clear" w:color="auto" w:fill="FFFFFF"/>
        </w:rPr>
        <w:t>, Tashkent, Uzbekistan, 2021, pp. 428-433, doi: 10.1109/ICTAI53825.2021.9673391.</w:t>
      </w:r>
    </w:p>
    <w:p w14:paraId="62CC38D5"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333333"/>
          <w:sz w:val="24"/>
          <w:szCs w:val="24"/>
          <w:shd w:val="clear" w:color="auto" w:fill="FFFFFF"/>
        </w:rPr>
      </w:pPr>
      <w:r w:rsidRPr="00C01328">
        <w:rPr>
          <w:color w:val="333333"/>
          <w:sz w:val="24"/>
          <w:szCs w:val="24"/>
          <w:shd w:val="clear" w:color="auto" w:fill="FFFFFF"/>
        </w:rPr>
        <w:t>K. Chouhan, A. Singh, A. Shrivastava, S. Agrawal, B. D. Shukla and P. S. Tomar, "Structural Support Vector Machine for Speech Recognition Classification with CNN Approach," </w:t>
      </w:r>
      <w:r w:rsidRPr="00C01328">
        <w:rPr>
          <w:i/>
          <w:iCs/>
          <w:color w:val="333333"/>
          <w:sz w:val="24"/>
          <w:szCs w:val="24"/>
          <w:shd w:val="clear" w:color="auto" w:fill="FFFFFF"/>
        </w:rPr>
        <w:t>2021 9th International Conference on Cyber and IT Service Management (CITSM)</w:t>
      </w:r>
      <w:r w:rsidRPr="00C01328">
        <w:rPr>
          <w:color w:val="333333"/>
          <w:sz w:val="24"/>
          <w:szCs w:val="24"/>
          <w:shd w:val="clear" w:color="auto" w:fill="FFFFFF"/>
        </w:rPr>
        <w:t>, Bengkulu, Indonesia, 2021, pp. 1-7, doi: 10.1109/CITSM52892.2021.9588918.</w:t>
      </w:r>
    </w:p>
    <w:p w14:paraId="4FAD2336"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0D0D0D" w:themeColor="text1" w:themeTint="F2"/>
          <w:sz w:val="24"/>
          <w:szCs w:val="24"/>
        </w:rPr>
      </w:pPr>
      <w:r w:rsidRPr="00C01328">
        <w:rPr>
          <w:color w:val="0D0D0D" w:themeColor="text1" w:themeTint="F2"/>
          <w:sz w:val="24"/>
          <w:szCs w:val="24"/>
        </w:rPr>
        <w:t xml:space="preserve">Pratik Gite, Anurag Shrivastava, K. Murali Krishna, G.H. Kusumadevi, R. Dilip, Ravindra Manohar Potdar, Under water motion tracking and monitoring using wireless sensor network and Machine learning, Materials Today: Proceedings, Volume 80, Part 3, 2023, Pages 3511-3516, ISSN 2214-7853, </w:t>
      </w:r>
      <w:hyperlink r:id="rId32" w:history="1">
        <w:r w:rsidRPr="00C01328">
          <w:rPr>
            <w:color w:val="0000FF"/>
            <w:sz w:val="24"/>
            <w:szCs w:val="24"/>
            <w:u w:val="single"/>
            <w14:textFill>
              <w14:solidFill>
                <w14:srgbClr w14:val="0000FF">
                  <w14:lumMod w14:val="95000"/>
                  <w14:lumOff w14:val="5000"/>
                </w14:srgbClr>
              </w14:solidFill>
            </w14:textFill>
          </w:rPr>
          <w:t>https://doi.org/10.1016/j.matpr.2021.07.283</w:t>
        </w:r>
      </w:hyperlink>
      <w:r w:rsidRPr="00C01328">
        <w:rPr>
          <w:color w:val="0D0D0D" w:themeColor="text1" w:themeTint="F2"/>
          <w:sz w:val="24"/>
          <w:szCs w:val="24"/>
        </w:rPr>
        <w:t>.</w:t>
      </w:r>
    </w:p>
    <w:p w14:paraId="402CB4AB" w14:textId="77777777" w:rsidR="00CF0200" w:rsidRPr="00C01328" w:rsidRDefault="00CF0200" w:rsidP="00CF0200">
      <w:pPr>
        <w:pStyle w:val="ListParagraph"/>
        <w:widowControl/>
        <w:numPr>
          <w:ilvl w:val="0"/>
          <w:numId w:val="192"/>
        </w:numPr>
        <w:shd w:val="clear" w:color="auto" w:fill="FFFFFF"/>
        <w:autoSpaceDE/>
        <w:autoSpaceDN/>
        <w:spacing w:before="0" w:line="276" w:lineRule="auto"/>
        <w:contextualSpacing/>
        <w:jc w:val="left"/>
        <w:rPr>
          <w:color w:val="777777"/>
          <w:sz w:val="24"/>
          <w:szCs w:val="24"/>
        </w:rPr>
      </w:pPr>
      <w:hyperlink r:id="rId33" w:history="1">
        <w:r w:rsidRPr="00C01328">
          <w:rPr>
            <w:color w:val="0D0D0D" w:themeColor="text1" w:themeTint="F2"/>
            <w:sz w:val="24"/>
            <w:szCs w:val="24"/>
            <w:bdr w:val="none" w:sz="0" w:space="0" w:color="auto" w:frame="1"/>
          </w:rPr>
          <w:t>A. Suresh Kumar</w:t>
        </w:r>
      </w:hyperlink>
      <w:r w:rsidRPr="00C01328">
        <w:rPr>
          <w:color w:val="0D0D0D" w:themeColor="text1" w:themeTint="F2"/>
          <w:sz w:val="24"/>
          <w:szCs w:val="24"/>
          <w:bdr w:val="none" w:sz="0" w:space="0" w:color="auto" w:frame="1"/>
        </w:rPr>
        <w:t>, </w:t>
      </w:r>
      <w:hyperlink r:id="rId34" w:history="1">
        <w:r w:rsidRPr="00C01328">
          <w:rPr>
            <w:color w:val="0D0D0D" w:themeColor="text1" w:themeTint="F2"/>
            <w:sz w:val="24"/>
            <w:szCs w:val="24"/>
            <w:bdr w:val="none" w:sz="0" w:space="0" w:color="auto" w:frame="1"/>
          </w:rPr>
          <w:t>S. Jerald Nirmal Kumar</w:t>
        </w:r>
      </w:hyperlink>
      <w:r w:rsidRPr="00C01328">
        <w:rPr>
          <w:color w:val="0D0D0D" w:themeColor="text1" w:themeTint="F2"/>
          <w:sz w:val="24"/>
          <w:szCs w:val="24"/>
          <w:bdr w:val="none" w:sz="0" w:space="0" w:color="auto" w:frame="1"/>
        </w:rPr>
        <w:t>, </w:t>
      </w:r>
      <w:hyperlink r:id="rId35" w:history="1">
        <w:r w:rsidRPr="00C01328">
          <w:rPr>
            <w:color w:val="0D0D0D" w:themeColor="text1" w:themeTint="F2"/>
            <w:sz w:val="24"/>
            <w:szCs w:val="24"/>
            <w:bdr w:val="none" w:sz="0" w:space="0" w:color="auto" w:frame="1"/>
          </w:rPr>
          <w:t>Subhash Chandra Gupta</w:t>
        </w:r>
      </w:hyperlink>
      <w:r w:rsidRPr="00C01328">
        <w:rPr>
          <w:color w:val="0D0D0D" w:themeColor="text1" w:themeTint="F2"/>
          <w:sz w:val="24"/>
          <w:szCs w:val="24"/>
          <w:bdr w:val="none" w:sz="0" w:space="0" w:color="auto" w:frame="1"/>
        </w:rPr>
        <w:t>, </w:t>
      </w:r>
      <w:hyperlink r:id="rId36" w:history="1">
        <w:r w:rsidRPr="00C01328">
          <w:rPr>
            <w:color w:val="0D0D0D" w:themeColor="text1" w:themeTint="F2"/>
            <w:sz w:val="24"/>
            <w:szCs w:val="24"/>
            <w:bdr w:val="none" w:sz="0" w:space="0" w:color="auto" w:frame="1"/>
          </w:rPr>
          <w:t>Anurag Shrivastava</w:t>
        </w:r>
      </w:hyperlink>
      <w:r w:rsidRPr="00C01328">
        <w:rPr>
          <w:color w:val="0D0D0D" w:themeColor="text1" w:themeTint="F2"/>
          <w:sz w:val="24"/>
          <w:szCs w:val="24"/>
          <w:bdr w:val="none" w:sz="0" w:space="0" w:color="auto" w:frame="1"/>
        </w:rPr>
        <w:t>, </w:t>
      </w:r>
      <w:hyperlink r:id="rId37" w:history="1">
        <w:r w:rsidRPr="00C01328">
          <w:rPr>
            <w:color w:val="0D0D0D" w:themeColor="text1" w:themeTint="F2"/>
            <w:sz w:val="24"/>
            <w:szCs w:val="24"/>
            <w:bdr w:val="none" w:sz="0" w:space="0" w:color="auto" w:frame="1"/>
          </w:rPr>
          <w:t>Keshav Kumar</w:t>
        </w:r>
      </w:hyperlink>
      <w:r w:rsidRPr="00C01328">
        <w:rPr>
          <w:color w:val="0D0D0D" w:themeColor="text1" w:themeTint="F2"/>
          <w:sz w:val="24"/>
          <w:szCs w:val="24"/>
          <w:bdr w:val="none" w:sz="0" w:space="0" w:color="auto" w:frame="1"/>
        </w:rPr>
        <w:t>, </w:t>
      </w:r>
      <w:hyperlink r:id="rId38" w:history="1">
        <w:r w:rsidRPr="00C01328">
          <w:rPr>
            <w:color w:val="0D0D0D" w:themeColor="text1" w:themeTint="F2"/>
            <w:sz w:val="24"/>
            <w:szCs w:val="24"/>
            <w:bdr w:val="none" w:sz="0" w:space="0" w:color="auto" w:frame="1"/>
          </w:rPr>
          <w:t>Rituraj Jain</w:t>
        </w:r>
      </w:hyperlink>
      <w:r w:rsidRPr="00C01328">
        <w:rPr>
          <w:color w:val="0D0D0D" w:themeColor="text1" w:themeTint="F2"/>
          <w:sz w:val="24"/>
          <w:szCs w:val="24"/>
        </w:rPr>
        <w:t xml:space="preserve">, </w:t>
      </w:r>
      <w:r w:rsidRPr="00C01328">
        <w:rPr>
          <w:color w:val="1C1D1E"/>
          <w:kern w:val="36"/>
          <w:sz w:val="24"/>
          <w:szCs w:val="24"/>
        </w:rPr>
        <w:t>IoT Communication for Grid-Tie Matrix Converter with Power Factor Control Using the Adaptive Fuzzy Sliding (AFS) Method</w:t>
      </w:r>
      <w:r w:rsidRPr="00C01328">
        <w:rPr>
          <w:color w:val="0D0D0D" w:themeColor="text1" w:themeTint="F2"/>
          <w:sz w:val="24"/>
          <w:szCs w:val="24"/>
        </w:rPr>
        <w:t xml:space="preserve">, </w:t>
      </w:r>
      <w:r w:rsidRPr="00C01328">
        <w:rPr>
          <w:color w:val="222222"/>
          <w:sz w:val="24"/>
          <w:szCs w:val="24"/>
          <w:shd w:val="clear" w:color="auto" w:fill="FFFFFF"/>
        </w:rPr>
        <w:t>Scientific Programming,</w:t>
      </w:r>
      <w:r w:rsidRPr="00C01328">
        <w:rPr>
          <w:color w:val="777777"/>
          <w:sz w:val="24"/>
          <w:szCs w:val="24"/>
        </w:rPr>
        <w:t xml:space="preserve"> Volume, </w:t>
      </w:r>
      <w:r w:rsidRPr="00C01328">
        <w:rPr>
          <w:color w:val="222222"/>
          <w:sz w:val="24"/>
          <w:szCs w:val="24"/>
        </w:rPr>
        <w:t>2022</w:t>
      </w:r>
      <w:r w:rsidRPr="00C01328">
        <w:rPr>
          <w:color w:val="777777"/>
          <w:sz w:val="24"/>
          <w:szCs w:val="24"/>
        </w:rPr>
        <w:t xml:space="preserve">, Issue 1, Pages- </w:t>
      </w:r>
      <w:r w:rsidRPr="00C01328">
        <w:rPr>
          <w:color w:val="222222"/>
          <w:sz w:val="24"/>
          <w:szCs w:val="24"/>
        </w:rPr>
        <w:t>5649363</w:t>
      </w:r>
      <w:r w:rsidRPr="00C01328">
        <w:rPr>
          <w:color w:val="777777"/>
          <w:sz w:val="24"/>
          <w:szCs w:val="24"/>
        </w:rPr>
        <w:t xml:space="preserve">, </w:t>
      </w:r>
      <w:r w:rsidRPr="00C01328">
        <w:rPr>
          <w:color w:val="222222"/>
          <w:sz w:val="24"/>
          <w:szCs w:val="24"/>
        </w:rPr>
        <w:t xml:space="preserve">Hindawi, </w:t>
      </w:r>
      <w:hyperlink r:id="rId39" w:history="1">
        <w:r w:rsidRPr="00C01328">
          <w:rPr>
            <w:rStyle w:val="Hyperlink"/>
            <w:sz w:val="24"/>
            <w:szCs w:val="24"/>
          </w:rPr>
          <w:t>https://doi.org/10.1155/2022/5649363</w:t>
        </w:r>
      </w:hyperlink>
    </w:p>
    <w:p w14:paraId="0E1BED19" w14:textId="77777777" w:rsidR="00CF0200" w:rsidRPr="00C01328" w:rsidRDefault="00CF0200" w:rsidP="00CF0200">
      <w:pPr>
        <w:pStyle w:val="ListParagraph"/>
        <w:widowControl/>
        <w:numPr>
          <w:ilvl w:val="0"/>
          <w:numId w:val="192"/>
        </w:numPr>
        <w:autoSpaceDE/>
        <w:autoSpaceDN/>
        <w:spacing w:before="0" w:line="276" w:lineRule="auto"/>
        <w:contextualSpacing/>
        <w:jc w:val="left"/>
        <w:rPr>
          <w:color w:val="333333"/>
          <w:sz w:val="24"/>
          <w:szCs w:val="24"/>
          <w:shd w:val="clear" w:color="auto" w:fill="FFFFFF"/>
        </w:rPr>
      </w:pPr>
      <w:r w:rsidRPr="00C01328">
        <w:rPr>
          <w:color w:val="333333"/>
          <w:sz w:val="24"/>
          <w:szCs w:val="24"/>
          <w:shd w:val="clear" w:color="auto" w:fill="FFFFFF"/>
        </w:rPr>
        <w:t>A. K. Singh, A. Shrivastava and G. S. Tomar, "Design and Implementation of High Performance AHB Reconfigurable Arbiter for Onchip Bus Architecture," </w:t>
      </w:r>
      <w:r w:rsidRPr="00C01328">
        <w:rPr>
          <w:i/>
          <w:iCs/>
          <w:color w:val="333333"/>
          <w:sz w:val="24"/>
          <w:szCs w:val="24"/>
          <w:shd w:val="clear" w:color="auto" w:fill="FFFFFF"/>
        </w:rPr>
        <w:t>2011 International Conference on Communication Systems and Network Technologies</w:t>
      </w:r>
      <w:r w:rsidRPr="00C01328">
        <w:rPr>
          <w:color w:val="333333"/>
          <w:sz w:val="24"/>
          <w:szCs w:val="24"/>
          <w:shd w:val="clear" w:color="auto" w:fill="FFFFFF"/>
        </w:rPr>
        <w:t>, Katra, India, 2011, pp. 455-459, doi: 10.1109/CSNT.2011.99.</w:t>
      </w:r>
    </w:p>
    <w:bookmarkEnd w:id="14"/>
    <w:p w14:paraId="60639DEA" w14:textId="77777777" w:rsidR="00CF0200" w:rsidRPr="00C01328" w:rsidRDefault="00CF0200" w:rsidP="00CF0200">
      <w:pPr>
        <w:spacing w:line="276" w:lineRule="auto"/>
        <w:jc w:val="both"/>
        <w:rPr>
          <w:color w:val="000000" w:themeColor="text1"/>
          <w:sz w:val="24"/>
          <w:szCs w:val="24"/>
        </w:rPr>
      </w:pPr>
    </w:p>
    <w:p w14:paraId="028B8557" w14:textId="7EE91084" w:rsidR="00646FE6" w:rsidRPr="00706387" w:rsidRDefault="00646FE6" w:rsidP="00CF0200">
      <w:pPr>
        <w:pStyle w:val="Abstract"/>
        <w:spacing w:after="0" w:line="276" w:lineRule="auto"/>
        <w:ind w:firstLine="0"/>
        <w:rPr>
          <w:color w:val="000000" w:themeColor="text1"/>
          <w:lang w:eastAsia="en-IN"/>
        </w:rPr>
      </w:pPr>
    </w:p>
    <w:sectPr w:rsidR="00646FE6" w:rsidRPr="00706387" w:rsidSect="00CF0200">
      <w:headerReference w:type="even" r:id="rId40"/>
      <w:headerReference w:type="default" r:id="rId41"/>
      <w:footerReference w:type="even" r:id="rId42"/>
      <w:footerReference w:type="default" r:id="rId43"/>
      <w:headerReference w:type="first" r:id="rId44"/>
      <w:footerReference w:type="first" r:id="rId45"/>
      <w:type w:val="continuous"/>
      <w:pgSz w:w="11910" w:h="16840" w:code="9"/>
      <w:pgMar w:top="1440" w:right="1440" w:bottom="1440" w:left="1440" w:header="418" w:footer="1037" w:gutter="0"/>
      <w:pgNumType w:start="126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50504" w14:textId="77777777" w:rsidR="00B263B8" w:rsidRDefault="00B263B8">
      <w:r>
        <w:separator/>
      </w:r>
    </w:p>
  </w:endnote>
  <w:endnote w:type="continuationSeparator" w:id="0">
    <w:p w14:paraId="434151EB" w14:textId="77777777" w:rsidR="00B263B8" w:rsidRDefault="00B2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arajita">
    <w:panose1 w:val="02020603050405020304"/>
    <w:charset w:val="00"/>
    <w:family w:val="roman"/>
    <w:pitch w:val="variable"/>
    <w:sig w:usb0="00008003" w:usb1="00000000" w:usb2="00000000" w:usb3="00000000" w:csb0="00000001" w:csb1="00000000"/>
  </w:font>
  <w:font w:name="NalandaTim">
    <w:altName w:val="Courier New"/>
    <w:panose1 w:val="020B0604020202020204"/>
    <w:charset w:val="C8"/>
    <w:family w:val="decorative"/>
    <w:notTrueType/>
    <w:pitch w:val="variable"/>
    <w:sig w:usb0="00000083" w:usb1="00000000" w:usb2="00000000" w:usb3="00000000" w:csb0="00000009" w:csb1="00000000"/>
  </w:font>
  <w:font w:name="APS-DV-Priyanka">
    <w:altName w:val="Calibri"/>
    <w:panose1 w:val="020B0604020202020204"/>
    <w:charset w:val="00"/>
    <w:family w:val="auto"/>
    <w:pitch w:val="variable"/>
    <w:sig w:usb0="00000003" w:usb1="00000000" w:usb2="00000000" w:usb3="00000000" w:csb0="00000001" w:csb1="00000000"/>
  </w:font>
  <w:font w:name="Batang">
    <w:altName w:val="바탕"/>
    <w:panose1 w:val="02030600000101010101"/>
    <w:charset w:val="81"/>
    <w:family w:val="roman"/>
    <w:notTrueType/>
    <w:pitch w:val="variable"/>
    <w:sig w:usb0="B00002AF" w:usb1="69D77CFB" w:usb2="00000030" w:usb3="00000000" w:csb0="0008009F" w:csb1="00000000"/>
  </w:font>
  <w:font w:name="APS-DV-PriyankaRoman">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F2C0" w14:textId="77777777" w:rsidR="005E0D1F" w:rsidRDefault="005E0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CA9C" w14:textId="77777777" w:rsidR="00C474F9" w:rsidRDefault="005E0D1F">
    <w:pPr>
      <w:pStyle w:val="BodyText"/>
      <w:spacing w:before="0" w:line="14" w:lineRule="auto"/>
      <w:ind w:left="0"/>
      <w:jc w:val="left"/>
      <w:rPr>
        <w:sz w:val="20"/>
      </w:rPr>
    </w:pPr>
    <w:r>
      <w:rPr>
        <w:noProof/>
      </w:rPr>
      <mc:AlternateContent>
        <mc:Choice Requires="wps">
          <w:drawing>
            <wp:anchor distT="0" distB="0" distL="114300" distR="114300" simplePos="0" relativeHeight="486932992" behindDoc="1" locked="0" layoutInCell="1" allowOverlap="1" wp14:anchorId="6CC2CDFD" wp14:editId="086542D2">
              <wp:simplePos x="0" y="0"/>
              <wp:positionH relativeFrom="margin">
                <wp:align>right</wp:align>
              </wp:positionH>
              <wp:positionV relativeFrom="page">
                <wp:posOffset>9889490</wp:posOffset>
              </wp:positionV>
              <wp:extent cx="513080" cy="179070"/>
              <wp:effectExtent l="0" t="0" r="0" b="0"/>
              <wp:wrapNone/>
              <wp:docPr id="1770925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3080" cy="179070"/>
                      </a:xfrm>
                      <a:prstGeom prst="rect">
                        <a:avLst/>
                      </a:prstGeom>
                      <a:noFill/>
                      <a:ln>
                        <a:noFill/>
                      </a:ln>
                    </wps:spPr>
                    <wps:txbx>
                      <w:txbxContent>
                        <w:p w14:paraId="286AB0F0" w14:textId="77777777" w:rsidR="00C474F9" w:rsidRPr="004A013E" w:rsidRDefault="007C283C" w:rsidP="00316523">
                          <w:pPr>
                            <w:spacing w:line="265" w:lineRule="exact"/>
                            <w:ind w:left="60"/>
                            <w:jc w:val="center"/>
                            <w:rPr>
                              <w:b/>
                            </w:rPr>
                          </w:pPr>
                          <w:r w:rsidRPr="004A013E">
                            <w:fldChar w:fldCharType="begin"/>
                          </w:r>
                          <w:r w:rsidR="00C474F9" w:rsidRPr="004A013E">
                            <w:rPr>
                              <w:b/>
                            </w:rPr>
                            <w:instrText xml:space="preserve"> PAGE </w:instrText>
                          </w:r>
                          <w:r w:rsidRPr="004A013E">
                            <w:fldChar w:fldCharType="separate"/>
                          </w:r>
                          <w:r w:rsidR="009B7753">
                            <w:rPr>
                              <w:b/>
                              <w:noProof/>
                            </w:rPr>
                            <w:t>9</w:t>
                          </w:r>
                          <w:r w:rsidRPr="004A013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2CDFD" id="_x0000_t202" coordsize="21600,21600" o:spt="202" path="m,l,21600r21600,l21600,xe">
              <v:stroke joinstyle="miter"/>
              <v:path gradientshapeok="t" o:connecttype="rect"/>
            </v:shapetype>
            <v:shape id="Text Box 5" o:spid="_x0000_s1029" type="#_x0000_t202" style="position:absolute;margin-left:-10.8pt;margin-top:778.7pt;width:40.4pt;height:14.1pt;z-index:-163834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" filled="f" stroked="f">
              <v:textbox inset="0,0,0,0">
                <w:txbxContent>
                  <w:p w14:paraId="286AB0F0" w14:textId="77777777" w:rsidR="00C474F9" w:rsidRPr="004A013E" w:rsidRDefault="007C283C" w:rsidP="00316523">
                    <w:pPr>
                      <w:spacing w:line="265" w:lineRule="exact"/>
                      <w:ind w:left="60"/>
                      <w:jc w:val="center"/>
                      <w:rPr>
                        <w:b/>
                      </w:rPr>
                    </w:pPr>
                    <w:r w:rsidRPr="004A013E">
                      <w:fldChar w:fldCharType="begin"/>
                    </w:r>
                    <w:r w:rsidR="00C474F9" w:rsidRPr="004A013E">
                      <w:rPr>
                        <w:b/>
                      </w:rPr>
                      <w:instrText xml:space="preserve"> PAGE </w:instrText>
                    </w:r>
                    <w:r w:rsidRPr="004A013E">
                      <w:fldChar w:fldCharType="separate"/>
                    </w:r>
                    <w:r w:rsidR="009B7753">
                      <w:rPr>
                        <w:b/>
                        <w:noProof/>
                      </w:rPr>
                      <w:t>9</w:t>
                    </w:r>
                    <w:r w:rsidRPr="004A013E">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FDC0" w14:textId="77777777" w:rsidR="005E0D1F" w:rsidRDefault="005E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7F749" w14:textId="77777777" w:rsidR="00B263B8" w:rsidRDefault="00B263B8">
      <w:r>
        <w:separator/>
      </w:r>
    </w:p>
  </w:footnote>
  <w:footnote w:type="continuationSeparator" w:id="0">
    <w:p w14:paraId="3AF8F891" w14:textId="77777777" w:rsidR="00B263B8" w:rsidRDefault="00B26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2731" w14:textId="77777777" w:rsidR="00462745" w:rsidRDefault="0046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0808" w14:textId="77777777" w:rsidR="00C474F9" w:rsidRDefault="005E0D1F">
    <w:pPr>
      <w:pStyle w:val="BodyText"/>
      <w:spacing w:before="0" w:line="14" w:lineRule="auto"/>
      <w:ind w:left="0"/>
      <w:jc w:val="left"/>
      <w:rPr>
        <w:sz w:val="20"/>
      </w:rPr>
    </w:pPr>
    <w:r>
      <w:rPr>
        <w:noProof/>
      </w:rPr>
      <mc:AlternateContent>
        <mc:Choice Requires="wps">
          <w:drawing>
            <wp:anchor distT="0" distB="0" distL="114300" distR="114300" simplePos="0" relativeHeight="486931968" behindDoc="1" locked="0" layoutInCell="1" allowOverlap="1" wp14:anchorId="01042240" wp14:editId="16A2AB9F">
              <wp:simplePos x="0" y="0"/>
              <wp:positionH relativeFrom="page">
                <wp:posOffset>4545965</wp:posOffset>
              </wp:positionH>
              <wp:positionV relativeFrom="page">
                <wp:posOffset>254635</wp:posOffset>
              </wp:positionV>
              <wp:extent cx="2072005" cy="179070"/>
              <wp:effectExtent l="0" t="0" r="0" b="0"/>
              <wp:wrapNone/>
              <wp:docPr id="9041457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2005" cy="179070"/>
                      </a:xfrm>
                      <a:prstGeom prst="rect">
                        <a:avLst/>
                      </a:prstGeom>
                      <a:noFill/>
                      <a:ln>
                        <a:noFill/>
                      </a:ln>
                    </wps:spPr>
                    <wps:txbx>
                      <w:txbxContent>
                        <w:p w14:paraId="2FC138F3" w14:textId="77777777" w:rsidR="00C474F9" w:rsidRPr="00703BEE" w:rsidRDefault="00C474F9">
                          <w:pPr>
                            <w:spacing w:line="265" w:lineRule="exact"/>
                            <w:ind w:left="20"/>
                            <w:rPr>
                              <w:b/>
                              <w:i/>
                            </w:rPr>
                          </w:pPr>
                          <w:hyperlink r:id="rId1">
                            <w:r w:rsidRPr="00703BEE">
                              <w:rPr>
                                <w:b/>
                                <w:i/>
                                <w:color w:val="3379B7"/>
                              </w:rPr>
                              <w:t>www.healthinformaticsjournal.com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42240" id="_x0000_t202" coordsize="21600,21600" o:spt="202" path="m,l,21600r21600,l21600,xe">
              <v:stroke joinstyle="miter"/>
              <v:path gradientshapeok="t" o:connecttype="rect"/>
            </v:shapetype>
            <v:shape id="Text Box 13" o:spid="_x0000_s1026" type="#_x0000_t202" style="position:absolute;margin-left:357.95pt;margin-top:20.05pt;width:163.15pt;height:14.1pt;z-index:-163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" filled="f" stroked="f">
              <v:textbox inset="0,0,0,0">
                <w:txbxContent>
                  <w:p w14:paraId="2FC138F3" w14:textId="77777777" w:rsidR="00C474F9" w:rsidRPr="00703BEE" w:rsidRDefault="00C474F9">
                    <w:pPr>
                      <w:spacing w:line="265" w:lineRule="exact"/>
                      <w:ind w:left="20"/>
                      <w:rPr>
                        <w:b/>
                        <w:i/>
                      </w:rPr>
                    </w:pPr>
                    <w:hyperlink r:id="rId2">
                      <w:r w:rsidRPr="00703BEE">
                        <w:rPr>
                          <w:b/>
                          <w:i/>
                          <w:color w:val="3379B7"/>
                        </w:rPr>
                        <w:t>www.healthinformaticsjournal.com</w:t>
                      </w:r>
                    </w:hyperlink>
                  </w:p>
                </w:txbxContent>
              </v:textbox>
              <w10:wrap anchorx="page" anchory="page"/>
            </v:shape>
          </w:pict>
        </mc:Fallback>
      </mc:AlternateContent>
    </w:r>
    <w:r>
      <w:rPr>
        <w:noProof/>
      </w:rPr>
      <mc:AlternateContent>
        <mc:Choice Requires="wps">
          <w:drawing>
            <wp:anchor distT="0" distB="0" distL="114300" distR="114300" simplePos="0" relativeHeight="486931456" behindDoc="1" locked="0" layoutInCell="1" allowOverlap="1" wp14:anchorId="799EB958" wp14:editId="59394E5B">
              <wp:simplePos x="0" y="0"/>
              <wp:positionH relativeFrom="page">
                <wp:posOffset>933450</wp:posOffset>
              </wp:positionH>
              <wp:positionV relativeFrom="page">
                <wp:posOffset>254000</wp:posOffset>
              </wp:positionV>
              <wp:extent cx="2540000" cy="582930"/>
              <wp:effectExtent l="0" t="0" r="0" b="0"/>
              <wp:wrapNone/>
              <wp:docPr id="19027989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0000" cy="582930"/>
                      </a:xfrm>
                      <a:prstGeom prst="rect">
                        <a:avLst/>
                      </a:prstGeom>
                      <a:noFill/>
                      <a:ln>
                        <a:noFill/>
                      </a:ln>
                    </wps:spPr>
                    <wps:txbx>
                      <w:txbxContent>
                        <w:p w14:paraId="3502CBC6" w14:textId="77777777" w:rsidR="00C474F9" w:rsidRPr="00703BEE" w:rsidRDefault="00C474F9">
                          <w:pPr>
                            <w:spacing w:line="250" w:lineRule="exact"/>
                            <w:ind w:left="20"/>
                            <w:rPr>
                              <w:b/>
                            </w:rPr>
                          </w:pPr>
                          <w:r w:rsidRPr="00703BEE">
                            <w:rPr>
                              <w:b/>
                              <w:color w:val="3379B7"/>
                            </w:rPr>
                            <w:t>Frontiers</w:t>
                          </w:r>
                          <w:r w:rsidR="009B7753">
                            <w:rPr>
                              <w:b/>
                              <w:color w:val="3379B7"/>
                            </w:rPr>
                            <w:t xml:space="preserve"> </w:t>
                          </w:r>
                          <w:r w:rsidRPr="00703BEE">
                            <w:rPr>
                              <w:b/>
                              <w:color w:val="3379B7"/>
                            </w:rPr>
                            <w:t>in</w:t>
                          </w:r>
                          <w:r w:rsidR="009B7753">
                            <w:rPr>
                              <w:b/>
                              <w:color w:val="3379B7"/>
                            </w:rPr>
                            <w:t xml:space="preserve"> </w:t>
                          </w:r>
                          <w:r w:rsidRPr="00703BEE">
                            <w:rPr>
                              <w:b/>
                              <w:color w:val="3379B7"/>
                            </w:rPr>
                            <w:t>Health</w:t>
                          </w:r>
                          <w:r w:rsidR="009B7753">
                            <w:rPr>
                              <w:b/>
                              <w:color w:val="3379B7"/>
                            </w:rPr>
                            <w:t xml:space="preserve"> </w:t>
                          </w:r>
                          <w:r w:rsidRPr="00703BEE">
                            <w:rPr>
                              <w:b/>
                              <w:color w:val="3379B7"/>
                            </w:rPr>
                            <w:t>Informatics</w:t>
                          </w:r>
                        </w:p>
                        <w:p w14:paraId="47504C56" w14:textId="77777777" w:rsidR="00C474F9" w:rsidRPr="00703BEE" w:rsidRDefault="00C474F9">
                          <w:pPr>
                            <w:spacing w:line="255" w:lineRule="exact"/>
                            <w:ind w:left="20"/>
                            <w:rPr>
                              <w:b/>
                              <w:i/>
                            </w:rPr>
                          </w:pPr>
                          <w:r w:rsidRPr="00703BEE">
                            <w:rPr>
                              <w:b/>
                              <w:i/>
                              <w:color w:val="3379B7"/>
                            </w:rPr>
                            <w:t>ISSN-Online:</w:t>
                          </w:r>
                          <w:r w:rsidR="005E0D1F" w:rsidRPr="005E0D1F">
                            <w:t xml:space="preserve"> </w:t>
                          </w:r>
                          <w:r w:rsidR="005E0D1F" w:rsidRPr="005E0D1F">
                            <w:rPr>
                              <w:b/>
                              <w:i/>
                              <w:color w:val="3379B7"/>
                            </w:rPr>
                            <w:t>2676-7104</w:t>
                          </w:r>
                        </w:p>
                        <w:p w14:paraId="6E8D5E2C" w14:textId="77777777" w:rsidR="00C474F9" w:rsidRPr="00703BEE" w:rsidRDefault="00C474F9">
                          <w:pPr>
                            <w:spacing w:before="126"/>
                            <w:ind w:left="70"/>
                            <w:rPr>
                              <w:b/>
                              <w:i/>
                            </w:rPr>
                          </w:pPr>
                          <w:r w:rsidRPr="00703BEE">
                            <w:rPr>
                              <w:b/>
                              <w:i/>
                              <w:color w:val="FFFFFF"/>
                            </w:rPr>
                            <w:t>2024;Vol</w:t>
                          </w:r>
                          <w:r w:rsidR="005E0D1F">
                            <w:rPr>
                              <w:b/>
                              <w:i/>
                              <w:color w:val="FFFFFF"/>
                            </w:rPr>
                            <w:t>. 13</w:t>
                          </w:r>
                          <w:r w:rsidRPr="00703BEE">
                            <w:rPr>
                              <w:b/>
                              <w:i/>
                              <w:color w:val="FFFFFF"/>
                            </w:rPr>
                            <w:t>:Issue</w:t>
                          </w:r>
                          <w:r w:rsidR="005E0D1F">
                            <w:rPr>
                              <w:b/>
                              <w:i/>
                              <w:color w:val="FFFFFF"/>
                            </w:rPr>
                            <w:t xml:space="preserve">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B958" id="Text Box 11" o:spid="_x0000_s1027" type="#_x0000_t202" style="position:absolute;margin-left:73.5pt;margin-top:20pt;width:200pt;height:45.9pt;z-index:-163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" filled="f" stroked="f">
              <v:textbox inset="0,0,0,0">
                <w:txbxContent>
                  <w:p w14:paraId="3502CBC6" w14:textId="77777777" w:rsidR="00C474F9" w:rsidRPr="00703BEE" w:rsidRDefault="00C474F9">
                    <w:pPr>
                      <w:spacing w:line="250" w:lineRule="exact"/>
                      <w:ind w:left="20"/>
                      <w:rPr>
                        <w:b/>
                      </w:rPr>
                    </w:pPr>
                    <w:r w:rsidRPr="00703BEE">
                      <w:rPr>
                        <w:b/>
                        <w:color w:val="3379B7"/>
                      </w:rPr>
                      <w:t>Frontiers</w:t>
                    </w:r>
                    <w:r w:rsidR="009B7753">
                      <w:rPr>
                        <w:b/>
                        <w:color w:val="3379B7"/>
                      </w:rPr>
                      <w:t xml:space="preserve"> </w:t>
                    </w:r>
                    <w:r w:rsidRPr="00703BEE">
                      <w:rPr>
                        <w:b/>
                        <w:color w:val="3379B7"/>
                      </w:rPr>
                      <w:t>in</w:t>
                    </w:r>
                    <w:r w:rsidR="009B7753">
                      <w:rPr>
                        <w:b/>
                        <w:color w:val="3379B7"/>
                      </w:rPr>
                      <w:t xml:space="preserve"> </w:t>
                    </w:r>
                    <w:r w:rsidRPr="00703BEE">
                      <w:rPr>
                        <w:b/>
                        <w:color w:val="3379B7"/>
                      </w:rPr>
                      <w:t>Health</w:t>
                    </w:r>
                    <w:r w:rsidR="009B7753">
                      <w:rPr>
                        <w:b/>
                        <w:color w:val="3379B7"/>
                      </w:rPr>
                      <w:t xml:space="preserve"> </w:t>
                    </w:r>
                    <w:r w:rsidRPr="00703BEE">
                      <w:rPr>
                        <w:b/>
                        <w:color w:val="3379B7"/>
                      </w:rPr>
                      <w:t>Informatics</w:t>
                    </w:r>
                  </w:p>
                  <w:p w14:paraId="47504C56" w14:textId="77777777" w:rsidR="00C474F9" w:rsidRPr="00703BEE" w:rsidRDefault="00C474F9">
                    <w:pPr>
                      <w:spacing w:line="255" w:lineRule="exact"/>
                      <w:ind w:left="20"/>
                      <w:rPr>
                        <w:b/>
                        <w:i/>
                      </w:rPr>
                    </w:pPr>
                    <w:r w:rsidRPr="00703BEE">
                      <w:rPr>
                        <w:b/>
                        <w:i/>
                        <w:color w:val="3379B7"/>
                      </w:rPr>
                      <w:t>ISSN-Online:</w:t>
                    </w:r>
                    <w:r w:rsidR="005E0D1F" w:rsidRPr="005E0D1F">
                      <w:t xml:space="preserve"> </w:t>
                    </w:r>
                    <w:r w:rsidR="005E0D1F" w:rsidRPr="005E0D1F">
                      <w:rPr>
                        <w:b/>
                        <w:i/>
                        <w:color w:val="3379B7"/>
                      </w:rPr>
                      <w:t>2676-7104</w:t>
                    </w:r>
                  </w:p>
                  <w:p w14:paraId="6E8D5E2C" w14:textId="77777777" w:rsidR="00C474F9" w:rsidRPr="00703BEE" w:rsidRDefault="00C474F9">
                    <w:pPr>
                      <w:spacing w:before="126"/>
                      <w:ind w:left="70"/>
                      <w:rPr>
                        <w:b/>
                        <w:i/>
                      </w:rPr>
                    </w:pPr>
                    <w:r w:rsidRPr="00703BEE">
                      <w:rPr>
                        <w:b/>
                        <w:i/>
                        <w:color w:val="FFFFFF"/>
                      </w:rPr>
                      <w:t>2024;Vol</w:t>
                    </w:r>
                    <w:r w:rsidR="005E0D1F">
                      <w:rPr>
                        <w:b/>
                        <w:i/>
                        <w:color w:val="FFFFFF"/>
                      </w:rPr>
                      <w:t>. 13</w:t>
                    </w:r>
                    <w:r w:rsidRPr="00703BEE">
                      <w:rPr>
                        <w:b/>
                        <w:i/>
                        <w:color w:val="FFFFFF"/>
                      </w:rPr>
                      <w:t>:Issue</w:t>
                    </w:r>
                    <w:r w:rsidR="005E0D1F">
                      <w:rPr>
                        <w:b/>
                        <w:i/>
                        <w:color w:val="FFFFFF"/>
                      </w:rPr>
                      <w:t xml:space="preserve"> 7 </w:t>
                    </w:r>
                  </w:p>
                </w:txbxContent>
              </v:textbox>
              <w10:wrap anchorx="page" anchory="page"/>
            </v:shape>
          </w:pict>
        </mc:Fallback>
      </mc:AlternateContent>
    </w:r>
    <w:r>
      <w:rPr>
        <w:noProof/>
      </w:rPr>
      <mc:AlternateContent>
        <mc:Choice Requires="wps">
          <w:drawing>
            <wp:anchor distT="0" distB="0" distL="114300" distR="114300" simplePos="0" relativeHeight="486932480" behindDoc="1" locked="0" layoutInCell="1" allowOverlap="1" wp14:anchorId="067FD201" wp14:editId="70A814C7">
              <wp:simplePos x="0" y="0"/>
              <wp:positionH relativeFrom="page">
                <wp:posOffset>5499100</wp:posOffset>
              </wp:positionH>
              <wp:positionV relativeFrom="page">
                <wp:posOffset>661670</wp:posOffset>
              </wp:positionV>
              <wp:extent cx="1125220" cy="217170"/>
              <wp:effectExtent l="0" t="0" r="0" b="0"/>
              <wp:wrapNone/>
              <wp:docPr id="1381889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5220" cy="217170"/>
                      </a:xfrm>
                      <a:prstGeom prst="rect">
                        <a:avLst/>
                      </a:prstGeom>
                      <a:noFill/>
                      <a:ln>
                        <a:noFill/>
                      </a:ln>
                    </wps:spPr>
                    <wps:txbx>
                      <w:txbxContent>
                        <w:p w14:paraId="27F31FEE" w14:textId="77777777" w:rsidR="00C474F9" w:rsidRPr="00703BEE" w:rsidRDefault="00C474F9" w:rsidP="004A013E">
                          <w:pPr>
                            <w:spacing w:line="265" w:lineRule="exact"/>
                            <w:ind w:left="20"/>
                            <w:jc w:val="right"/>
                            <w:rPr>
                              <w:b/>
                              <w:i/>
                            </w:rPr>
                          </w:pPr>
                          <w:r w:rsidRPr="00703BEE">
                            <w:rPr>
                              <w:b/>
                              <w:i/>
                              <w:color w:val="FFFFFF"/>
                            </w:rPr>
                            <w:t>OpenAccess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FD201" id="Text Box 9" o:spid="_x0000_s1028" type="#_x0000_t202" style="position:absolute;margin-left:433pt;margin-top:52.1pt;width:88.6pt;height:17.1pt;z-index:-163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" filled="f" stroked="f">
              <v:textbox inset="0,0,0,0">
                <w:txbxContent>
                  <w:p w14:paraId="27F31FEE" w14:textId="77777777" w:rsidR="00C474F9" w:rsidRPr="00703BEE" w:rsidRDefault="00C474F9" w:rsidP="004A013E">
                    <w:pPr>
                      <w:spacing w:line="265" w:lineRule="exact"/>
                      <w:ind w:left="20"/>
                      <w:jc w:val="right"/>
                      <w:rPr>
                        <w:b/>
                        <w:i/>
                      </w:rPr>
                    </w:pPr>
                    <w:r w:rsidRPr="00703BEE">
                      <w:rPr>
                        <w:b/>
                        <w:i/>
                        <w:color w:val="FFFFFF"/>
                      </w:rPr>
                      <w:t>OpenAccess</w:t>
                    </w:r>
                  </w:p>
                </w:txbxContent>
              </v:textbox>
              <w10:wrap anchorx="page" anchory="page"/>
            </v:shape>
          </w:pict>
        </mc:Fallback>
      </mc:AlternateContent>
    </w:r>
    <w:r>
      <w:rPr>
        <w:noProof/>
      </w:rPr>
      <mc:AlternateContent>
        <mc:Choice Requires="wps">
          <w:drawing>
            <wp:anchor distT="0" distB="0" distL="114300" distR="114300" simplePos="0" relativeHeight="486930944" behindDoc="1" locked="0" layoutInCell="1" allowOverlap="1" wp14:anchorId="7B31FAC5" wp14:editId="476E47BC">
              <wp:simplePos x="0" y="0"/>
              <wp:positionH relativeFrom="margin">
                <wp:align>center</wp:align>
              </wp:positionH>
              <wp:positionV relativeFrom="page">
                <wp:posOffset>659765</wp:posOffset>
              </wp:positionV>
              <wp:extent cx="5760720" cy="185420"/>
              <wp:effectExtent l="0" t="0" r="0" b="0"/>
              <wp:wrapNone/>
              <wp:docPr id="18488536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85420"/>
                      </a:xfrm>
                      <a:prstGeom prst="rect">
                        <a:avLst/>
                      </a:prstGeom>
                      <a:solidFill>
                        <a:srgbClr val="3379B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DECD3" id="Rectangle 7" o:spid="_x0000_s1026" style="position:absolute;margin-left:0;margin-top:51.95pt;width:453.6pt;height:14.6pt;z-index:-163855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" fillcolor="#3379b7" stroked="f">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2376" w14:textId="77777777" w:rsidR="00462745" w:rsidRDefault="00462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CA94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DA14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7C7C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94F2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66B3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4A0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DAD4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367C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32E9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7ACD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6B6CE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15:restartNumberingAfterBreak="0">
    <w:nsid w:val="00000002"/>
    <w:multiLevelType w:val="multilevel"/>
    <w:tmpl w:val="F8CC2C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04"/>
    <w:multiLevelType w:val="multilevel"/>
    <w:tmpl w:val="E604E6D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5"/>
    <w:multiLevelType w:val="multilevel"/>
    <w:tmpl w:val="20DAC27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6"/>
    <w:multiLevelType w:val="multilevel"/>
    <w:tmpl w:val="1E0E48F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07"/>
    <w:multiLevelType w:val="multilevel"/>
    <w:tmpl w:val="139CB36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0000008"/>
    <w:multiLevelType w:val="multilevel"/>
    <w:tmpl w:val="D80002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09"/>
    <w:multiLevelType w:val="multilevel"/>
    <w:tmpl w:val="C38E99E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000000B"/>
    <w:multiLevelType w:val="multilevel"/>
    <w:tmpl w:val="AEEE6F6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0C"/>
    <w:multiLevelType w:val="multilevel"/>
    <w:tmpl w:val="8ED4F5F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0D"/>
    <w:multiLevelType w:val="hybridMultilevel"/>
    <w:tmpl w:val="D3D658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000000E"/>
    <w:multiLevelType w:val="multilevel"/>
    <w:tmpl w:val="3AE24B68"/>
    <w:lvl w:ilvl="0">
      <w:start w:val="1"/>
      <w:numFmt w:val="bullet"/>
      <w:lvlText w:val=""/>
      <w:lvlJc w:val="left"/>
      <w:pPr>
        <w:tabs>
          <w:tab w:val="left" w:pos="360"/>
        </w:tabs>
        <w:ind w:left="360" w:hanging="360"/>
      </w:pPr>
      <w:rPr>
        <w:rFonts w:ascii="Symbol" w:hAnsi="Symbol" w:hint="default"/>
        <w:sz w:val="20"/>
      </w:rPr>
    </w:lvl>
    <w:lvl w:ilvl="1" w:tentative="1">
      <w:start w:val="1"/>
      <w:numFmt w:val="bullet"/>
      <w:lvlText w:val="o"/>
      <w:lvlJc w:val="left"/>
      <w:pPr>
        <w:tabs>
          <w:tab w:val="left" w:pos="1080"/>
        </w:tabs>
        <w:ind w:left="1080" w:hanging="360"/>
      </w:pPr>
      <w:rPr>
        <w:rFonts w:ascii="Courier New" w:hAnsi="Courier New" w:hint="default"/>
        <w:sz w:val="20"/>
      </w:rPr>
    </w:lvl>
    <w:lvl w:ilvl="2" w:tentative="1">
      <w:start w:val="1"/>
      <w:numFmt w:val="bullet"/>
      <w:lvlText w:val=""/>
      <w:lvlJc w:val="left"/>
      <w:pPr>
        <w:tabs>
          <w:tab w:val="left" w:pos="1800"/>
        </w:tabs>
        <w:ind w:left="1800" w:hanging="360"/>
      </w:pPr>
      <w:rPr>
        <w:rFonts w:ascii="Wingdings" w:hAnsi="Wingdings" w:hint="default"/>
        <w:sz w:val="20"/>
      </w:rPr>
    </w:lvl>
    <w:lvl w:ilvl="3" w:tentative="1">
      <w:start w:val="1"/>
      <w:numFmt w:val="bullet"/>
      <w:lvlText w:val=""/>
      <w:lvlJc w:val="left"/>
      <w:pPr>
        <w:tabs>
          <w:tab w:val="left" w:pos="2520"/>
        </w:tabs>
        <w:ind w:left="2520" w:hanging="360"/>
      </w:pPr>
      <w:rPr>
        <w:rFonts w:ascii="Wingdings" w:hAnsi="Wingdings" w:hint="default"/>
        <w:sz w:val="20"/>
      </w:rPr>
    </w:lvl>
    <w:lvl w:ilvl="4" w:tentative="1">
      <w:start w:val="1"/>
      <w:numFmt w:val="bullet"/>
      <w:lvlText w:val=""/>
      <w:lvlJc w:val="left"/>
      <w:pPr>
        <w:tabs>
          <w:tab w:val="left" w:pos="3240"/>
        </w:tabs>
        <w:ind w:left="3240" w:hanging="360"/>
      </w:pPr>
      <w:rPr>
        <w:rFonts w:ascii="Wingdings" w:hAnsi="Wingdings" w:hint="default"/>
        <w:sz w:val="20"/>
      </w:rPr>
    </w:lvl>
    <w:lvl w:ilvl="5" w:tentative="1">
      <w:start w:val="1"/>
      <w:numFmt w:val="bullet"/>
      <w:lvlText w:val=""/>
      <w:lvlJc w:val="left"/>
      <w:pPr>
        <w:tabs>
          <w:tab w:val="left" w:pos="3960"/>
        </w:tabs>
        <w:ind w:left="3960" w:hanging="360"/>
      </w:pPr>
      <w:rPr>
        <w:rFonts w:ascii="Wingdings" w:hAnsi="Wingdings" w:hint="default"/>
        <w:sz w:val="20"/>
      </w:rPr>
    </w:lvl>
    <w:lvl w:ilvl="6" w:tentative="1">
      <w:start w:val="1"/>
      <w:numFmt w:val="bullet"/>
      <w:lvlText w:val=""/>
      <w:lvlJc w:val="left"/>
      <w:pPr>
        <w:tabs>
          <w:tab w:val="left" w:pos="4680"/>
        </w:tabs>
        <w:ind w:left="4680" w:hanging="360"/>
      </w:pPr>
      <w:rPr>
        <w:rFonts w:ascii="Wingdings" w:hAnsi="Wingdings" w:hint="default"/>
        <w:sz w:val="20"/>
      </w:rPr>
    </w:lvl>
    <w:lvl w:ilvl="7" w:tentative="1">
      <w:start w:val="1"/>
      <w:numFmt w:val="bullet"/>
      <w:lvlText w:val=""/>
      <w:lvlJc w:val="left"/>
      <w:pPr>
        <w:tabs>
          <w:tab w:val="left" w:pos="5400"/>
        </w:tabs>
        <w:ind w:left="5400" w:hanging="360"/>
      </w:pPr>
      <w:rPr>
        <w:rFonts w:ascii="Wingdings" w:hAnsi="Wingdings" w:hint="default"/>
        <w:sz w:val="20"/>
      </w:rPr>
    </w:lvl>
    <w:lvl w:ilvl="8" w:tentative="1">
      <w:start w:val="1"/>
      <w:numFmt w:val="bullet"/>
      <w:lvlText w:val=""/>
      <w:lvlJc w:val="left"/>
      <w:pPr>
        <w:tabs>
          <w:tab w:val="left" w:pos="6120"/>
        </w:tabs>
        <w:ind w:left="6120" w:hanging="360"/>
      </w:pPr>
      <w:rPr>
        <w:rFonts w:ascii="Wingdings" w:hAnsi="Wingdings" w:hint="default"/>
        <w:sz w:val="20"/>
      </w:rPr>
    </w:lvl>
  </w:abstractNum>
  <w:abstractNum w:abstractNumId="22" w15:restartNumberingAfterBreak="0">
    <w:nsid w:val="0000000F"/>
    <w:multiLevelType w:val="multilevel"/>
    <w:tmpl w:val="95E63DE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10"/>
    <w:multiLevelType w:val="multilevel"/>
    <w:tmpl w:val="005E512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1"/>
    <w:multiLevelType w:val="multilevel"/>
    <w:tmpl w:val="CE983E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2"/>
    <w:multiLevelType w:val="multilevel"/>
    <w:tmpl w:val="911C891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3"/>
    <w:multiLevelType w:val="multilevel"/>
    <w:tmpl w:val="CB528AC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7" w15:restartNumberingAfterBreak="0">
    <w:nsid w:val="00000014"/>
    <w:multiLevelType w:val="multilevel"/>
    <w:tmpl w:val="AB882E4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5"/>
    <w:multiLevelType w:val="multilevel"/>
    <w:tmpl w:val="303003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00000016"/>
    <w:multiLevelType w:val="multilevel"/>
    <w:tmpl w:val="1638DE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 w15:restartNumberingAfterBreak="0">
    <w:nsid w:val="00000017"/>
    <w:multiLevelType w:val="multilevel"/>
    <w:tmpl w:val="174AC5E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 w15:restartNumberingAfterBreak="0">
    <w:nsid w:val="0000A990"/>
    <w:multiLevelType w:val="multilevel"/>
    <w:tmpl w:val="2DA0B76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2" w15:restartNumberingAfterBreak="0">
    <w:nsid w:val="0000A991"/>
    <w:multiLevelType w:val="multilevel"/>
    <w:tmpl w:val="6C00DA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3" w15:restartNumberingAfterBreak="0">
    <w:nsid w:val="00782054"/>
    <w:multiLevelType w:val="multilevel"/>
    <w:tmpl w:val="F10E5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00A99201"/>
    <w:multiLevelType w:val="multilevel"/>
    <w:tmpl w:val="E3CA7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5" w15:restartNumberingAfterBreak="0">
    <w:nsid w:val="01885ECC"/>
    <w:multiLevelType w:val="multilevel"/>
    <w:tmpl w:val="CC685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1C1091C"/>
    <w:multiLevelType w:val="hybridMultilevel"/>
    <w:tmpl w:val="2CF285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01DE4E8E"/>
    <w:multiLevelType w:val="multilevel"/>
    <w:tmpl w:val="E8F23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21164B0"/>
    <w:multiLevelType w:val="multilevel"/>
    <w:tmpl w:val="958CC0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2A06BF1"/>
    <w:multiLevelType w:val="multilevel"/>
    <w:tmpl w:val="7E32A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02BC1826"/>
    <w:multiLevelType w:val="hybridMultilevel"/>
    <w:tmpl w:val="40209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31740E4"/>
    <w:multiLevelType w:val="hybridMultilevel"/>
    <w:tmpl w:val="762860E4"/>
    <w:lvl w:ilvl="0" w:tplc="4FB0A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38D62C0"/>
    <w:multiLevelType w:val="hybridMultilevel"/>
    <w:tmpl w:val="FB404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46C6423"/>
    <w:multiLevelType w:val="hybridMultilevel"/>
    <w:tmpl w:val="F1CCB224"/>
    <w:lvl w:ilvl="0" w:tplc="6B785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4B53F6D"/>
    <w:multiLevelType w:val="hybridMultilevel"/>
    <w:tmpl w:val="DE947DA4"/>
    <w:lvl w:ilvl="0" w:tplc="4009000B">
      <w:start w:val="1"/>
      <w:numFmt w:val="bullet"/>
      <w:lvlText w:val=""/>
      <w:lvlJc w:val="left"/>
      <w:pPr>
        <w:ind w:left="1166" w:hanging="360"/>
      </w:pPr>
      <w:rPr>
        <w:rFonts w:ascii="Wingdings" w:hAnsi="Wingdings" w:hint="default"/>
      </w:rPr>
    </w:lvl>
    <w:lvl w:ilvl="1" w:tplc="40090003" w:tentative="1">
      <w:start w:val="1"/>
      <w:numFmt w:val="bullet"/>
      <w:lvlText w:val="o"/>
      <w:lvlJc w:val="left"/>
      <w:pPr>
        <w:ind w:left="1886" w:hanging="360"/>
      </w:pPr>
      <w:rPr>
        <w:rFonts w:ascii="Courier New" w:hAnsi="Courier New" w:cs="Courier New" w:hint="default"/>
      </w:rPr>
    </w:lvl>
    <w:lvl w:ilvl="2" w:tplc="40090005" w:tentative="1">
      <w:start w:val="1"/>
      <w:numFmt w:val="bullet"/>
      <w:lvlText w:val=""/>
      <w:lvlJc w:val="left"/>
      <w:pPr>
        <w:ind w:left="2606" w:hanging="360"/>
      </w:pPr>
      <w:rPr>
        <w:rFonts w:ascii="Wingdings" w:hAnsi="Wingdings" w:hint="default"/>
      </w:rPr>
    </w:lvl>
    <w:lvl w:ilvl="3" w:tplc="40090001" w:tentative="1">
      <w:start w:val="1"/>
      <w:numFmt w:val="bullet"/>
      <w:lvlText w:val=""/>
      <w:lvlJc w:val="left"/>
      <w:pPr>
        <w:ind w:left="3326" w:hanging="360"/>
      </w:pPr>
      <w:rPr>
        <w:rFonts w:ascii="Symbol" w:hAnsi="Symbol" w:hint="default"/>
      </w:rPr>
    </w:lvl>
    <w:lvl w:ilvl="4" w:tplc="40090003" w:tentative="1">
      <w:start w:val="1"/>
      <w:numFmt w:val="bullet"/>
      <w:lvlText w:val="o"/>
      <w:lvlJc w:val="left"/>
      <w:pPr>
        <w:ind w:left="4046" w:hanging="360"/>
      </w:pPr>
      <w:rPr>
        <w:rFonts w:ascii="Courier New" w:hAnsi="Courier New" w:cs="Courier New" w:hint="default"/>
      </w:rPr>
    </w:lvl>
    <w:lvl w:ilvl="5" w:tplc="40090005" w:tentative="1">
      <w:start w:val="1"/>
      <w:numFmt w:val="bullet"/>
      <w:lvlText w:val=""/>
      <w:lvlJc w:val="left"/>
      <w:pPr>
        <w:ind w:left="4766" w:hanging="360"/>
      </w:pPr>
      <w:rPr>
        <w:rFonts w:ascii="Wingdings" w:hAnsi="Wingdings" w:hint="default"/>
      </w:rPr>
    </w:lvl>
    <w:lvl w:ilvl="6" w:tplc="40090001" w:tentative="1">
      <w:start w:val="1"/>
      <w:numFmt w:val="bullet"/>
      <w:lvlText w:val=""/>
      <w:lvlJc w:val="left"/>
      <w:pPr>
        <w:ind w:left="5486" w:hanging="360"/>
      </w:pPr>
      <w:rPr>
        <w:rFonts w:ascii="Symbol" w:hAnsi="Symbol" w:hint="default"/>
      </w:rPr>
    </w:lvl>
    <w:lvl w:ilvl="7" w:tplc="40090003" w:tentative="1">
      <w:start w:val="1"/>
      <w:numFmt w:val="bullet"/>
      <w:lvlText w:val="o"/>
      <w:lvlJc w:val="left"/>
      <w:pPr>
        <w:ind w:left="6206" w:hanging="360"/>
      </w:pPr>
      <w:rPr>
        <w:rFonts w:ascii="Courier New" w:hAnsi="Courier New" w:cs="Courier New" w:hint="default"/>
      </w:rPr>
    </w:lvl>
    <w:lvl w:ilvl="8" w:tplc="40090005" w:tentative="1">
      <w:start w:val="1"/>
      <w:numFmt w:val="bullet"/>
      <w:lvlText w:val=""/>
      <w:lvlJc w:val="left"/>
      <w:pPr>
        <w:ind w:left="6926" w:hanging="360"/>
      </w:pPr>
      <w:rPr>
        <w:rFonts w:ascii="Wingdings" w:hAnsi="Wingdings" w:hint="default"/>
      </w:rPr>
    </w:lvl>
  </w:abstractNum>
  <w:abstractNum w:abstractNumId="45" w15:restartNumberingAfterBreak="0">
    <w:nsid w:val="060101DE"/>
    <w:multiLevelType w:val="hybridMultilevel"/>
    <w:tmpl w:val="99608BD0"/>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065057E0"/>
    <w:multiLevelType w:val="hybridMultilevel"/>
    <w:tmpl w:val="E010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072000B9"/>
    <w:multiLevelType w:val="multilevel"/>
    <w:tmpl w:val="795C5CB8"/>
    <w:lvl w:ilvl="0">
      <w:start w:val="1"/>
      <w:numFmt w:val="bullet"/>
      <w:lvlText w:val=""/>
      <w:lvlJc w:val="left"/>
      <w:pPr>
        <w:tabs>
          <w:tab w:val="num" w:pos="720"/>
        </w:tabs>
        <w:ind w:left="720" w:hanging="360"/>
      </w:pPr>
      <w:rPr>
        <w:rFonts w:ascii="Wingdings" w:hAnsi="Wingdings" w:hint="default"/>
        <w:b/>
        <w:bCs/>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107052"/>
    <w:multiLevelType w:val="hybridMultilevel"/>
    <w:tmpl w:val="B53C3226"/>
    <w:lvl w:ilvl="0" w:tplc="4009000B">
      <w:start w:val="1"/>
      <w:numFmt w:val="bullet"/>
      <w:lvlText w:val=""/>
      <w:lvlJc w:val="left"/>
      <w:pPr>
        <w:ind w:left="1166" w:hanging="360"/>
      </w:pPr>
      <w:rPr>
        <w:rFonts w:ascii="Wingdings" w:hAnsi="Wingdings" w:hint="default"/>
      </w:rPr>
    </w:lvl>
    <w:lvl w:ilvl="1" w:tplc="40090003" w:tentative="1">
      <w:start w:val="1"/>
      <w:numFmt w:val="bullet"/>
      <w:lvlText w:val="o"/>
      <w:lvlJc w:val="left"/>
      <w:pPr>
        <w:ind w:left="1886" w:hanging="360"/>
      </w:pPr>
      <w:rPr>
        <w:rFonts w:ascii="Courier New" w:hAnsi="Courier New" w:cs="Courier New" w:hint="default"/>
      </w:rPr>
    </w:lvl>
    <w:lvl w:ilvl="2" w:tplc="40090005" w:tentative="1">
      <w:start w:val="1"/>
      <w:numFmt w:val="bullet"/>
      <w:lvlText w:val=""/>
      <w:lvlJc w:val="left"/>
      <w:pPr>
        <w:ind w:left="2606" w:hanging="360"/>
      </w:pPr>
      <w:rPr>
        <w:rFonts w:ascii="Wingdings" w:hAnsi="Wingdings" w:hint="default"/>
      </w:rPr>
    </w:lvl>
    <w:lvl w:ilvl="3" w:tplc="40090001" w:tentative="1">
      <w:start w:val="1"/>
      <w:numFmt w:val="bullet"/>
      <w:lvlText w:val=""/>
      <w:lvlJc w:val="left"/>
      <w:pPr>
        <w:ind w:left="3326" w:hanging="360"/>
      </w:pPr>
      <w:rPr>
        <w:rFonts w:ascii="Symbol" w:hAnsi="Symbol" w:hint="default"/>
      </w:rPr>
    </w:lvl>
    <w:lvl w:ilvl="4" w:tplc="40090003" w:tentative="1">
      <w:start w:val="1"/>
      <w:numFmt w:val="bullet"/>
      <w:lvlText w:val="o"/>
      <w:lvlJc w:val="left"/>
      <w:pPr>
        <w:ind w:left="4046" w:hanging="360"/>
      </w:pPr>
      <w:rPr>
        <w:rFonts w:ascii="Courier New" w:hAnsi="Courier New" w:cs="Courier New" w:hint="default"/>
      </w:rPr>
    </w:lvl>
    <w:lvl w:ilvl="5" w:tplc="40090005" w:tentative="1">
      <w:start w:val="1"/>
      <w:numFmt w:val="bullet"/>
      <w:lvlText w:val=""/>
      <w:lvlJc w:val="left"/>
      <w:pPr>
        <w:ind w:left="4766" w:hanging="360"/>
      </w:pPr>
      <w:rPr>
        <w:rFonts w:ascii="Wingdings" w:hAnsi="Wingdings" w:hint="default"/>
      </w:rPr>
    </w:lvl>
    <w:lvl w:ilvl="6" w:tplc="40090001" w:tentative="1">
      <w:start w:val="1"/>
      <w:numFmt w:val="bullet"/>
      <w:lvlText w:val=""/>
      <w:lvlJc w:val="left"/>
      <w:pPr>
        <w:ind w:left="5486" w:hanging="360"/>
      </w:pPr>
      <w:rPr>
        <w:rFonts w:ascii="Symbol" w:hAnsi="Symbol" w:hint="default"/>
      </w:rPr>
    </w:lvl>
    <w:lvl w:ilvl="7" w:tplc="40090003" w:tentative="1">
      <w:start w:val="1"/>
      <w:numFmt w:val="bullet"/>
      <w:lvlText w:val="o"/>
      <w:lvlJc w:val="left"/>
      <w:pPr>
        <w:ind w:left="6206" w:hanging="360"/>
      </w:pPr>
      <w:rPr>
        <w:rFonts w:ascii="Courier New" w:hAnsi="Courier New" w:cs="Courier New" w:hint="default"/>
      </w:rPr>
    </w:lvl>
    <w:lvl w:ilvl="8" w:tplc="40090005" w:tentative="1">
      <w:start w:val="1"/>
      <w:numFmt w:val="bullet"/>
      <w:lvlText w:val=""/>
      <w:lvlJc w:val="left"/>
      <w:pPr>
        <w:ind w:left="6926" w:hanging="360"/>
      </w:pPr>
      <w:rPr>
        <w:rFonts w:ascii="Wingdings" w:hAnsi="Wingdings" w:hint="default"/>
      </w:rPr>
    </w:lvl>
  </w:abstractNum>
  <w:abstractNum w:abstractNumId="49" w15:restartNumberingAfterBreak="0">
    <w:nsid w:val="08A262DE"/>
    <w:multiLevelType w:val="hybridMultilevel"/>
    <w:tmpl w:val="4A681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08AB3F61"/>
    <w:multiLevelType w:val="hybridMultilevel"/>
    <w:tmpl w:val="E9F882AE"/>
    <w:lvl w:ilvl="0" w:tplc="C4E40A1A">
      <w:start w:val="4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9F811EA"/>
    <w:multiLevelType w:val="hybridMultilevel"/>
    <w:tmpl w:val="D9483FA0"/>
    <w:lvl w:ilvl="0" w:tplc="35DE148E">
      <w:start w:val="1"/>
      <w:numFmt w:val="decimal"/>
      <w:lvlText w:val="%1."/>
      <w:lvlJc w:val="left"/>
      <w:pPr>
        <w:ind w:left="446" w:hanging="503"/>
        <w:jc w:val="right"/>
      </w:pPr>
      <w:rPr>
        <w:rFonts w:ascii="Times New Roman" w:eastAsia="Times New Roman" w:hAnsi="Times New Roman" w:cs="Times New Roman" w:hint="default"/>
        <w:b/>
        <w:bCs/>
        <w:i w:val="0"/>
        <w:iCs w:val="0"/>
        <w:spacing w:val="0"/>
        <w:w w:val="100"/>
        <w:sz w:val="24"/>
        <w:szCs w:val="24"/>
        <w:lang w:val="en-US" w:eastAsia="en-US" w:bidi="ar-SA"/>
      </w:rPr>
    </w:lvl>
    <w:lvl w:ilvl="1" w:tplc="4A1A1A56">
      <w:numFmt w:val="bullet"/>
      <w:lvlText w:val=""/>
      <w:lvlJc w:val="left"/>
      <w:pPr>
        <w:ind w:left="1081" w:hanging="361"/>
      </w:pPr>
      <w:rPr>
        <w:rFonts w:ascii="Symbol" w:eastAsia="Symbol" w:hAnsi="Symbol" w:cs="Symbol" w:hint="default"/>
        <w:b w:val="0"/>
        <w:bCs w:val="0"/>
        <w:i w:val="0"/>
        <w:iCs w:val="0"/>
        <w:spacing w:val="0"/>
        <w:w w:val="100"/>
        <w:sz w:val="24"/>
        <w:szCs w:val="24"/>
        <w:lang w:val="en-US" w:eastAsia="en-US" w:bidi="ar-SA"/>
      </w:rPr>
    </w:lvl>
    <w:lvl w:ilvl="2" w:tplc="D534C474">
      <w:numFmt w:val="bullet"/>
      <w:lvlText w:val="•"/>
      <w:lvlJc w:val="left"/>
      <w:pPr>
        <w:ind w:left="2160" w:hanging="361"/>
      </w:pPr>
      <w:rPr>
        <w:rFonts w:hint="default"/>
        <w:lang w:val="en-US" w:eastAsia="en-US" w:bidi="ar-SA"/>
      </w:rPr>
    </w:lvl>
    <w:lvl w:ilvl="3" w:tplc="4614CBE0">
      <w:numFmt w:val="bullet"/>
      <w:lvlText w:val="•"/>
      <w:lvlJc w:val="left"/>
      <w:pPr>
        <w:ind w:left="3240" w:hanging="361"/>
      </w:pPr>
      <w:rPr>
        <w:rFonts w:hint="default"/>
        <w:lang w:val="en-US" w:eastAsia="en-US" w:bidi="ar-SA"/>
      </w:rPr>
    </w:lvl>
    <w:lvl w:ilvl="4" w:tplc="EA8EDBCC">
      <w:numFmt w:val="bullet"/>
      <w:lvlText w:val="•"/>
      <w:lvlJc w:val="left"/>
      <w:pPr>
        <w:ind w:left="4320" w:hanging="361"/>
      </w:pPr>
      <w:rPr>
        <w:rFonts w:hint="default"/>
        <w:lang w:val="en-US" w:eastAsia="en-US" w:bidi="ar-SA"/>
      </w:rPr>
    </w:lvl>
    <w:lvl w:ilvl="5" w:tplc="E096569C">
      <w:numFmt w:val="bullet"/>
      <w:lvlText w:val="•"/>
      <w:lvlJc w:val="left"/>
      <w:pPr>
        <w:ind w:left="5400" w:hanging="361"/>
      </w:pPr>
      <w:rPr>
        <w:rFonts w:hint="default"/>
        <w:lang w:val="en-US" w:eastAsia="en-US" w:bidi="ar-SA"/>
      </w:rPr>
    </w:lvl>
    <w:lvl w:ilvl="6" w:tplc="2BF4A1BA">
      <w:numFmt w:val="bullet"/>
      <w:lvlText w:val="•"/>
      <w:lvlJc w:val="left"/>
      <w:pPr>
        <w:ind w:left="6480" w:hanging="361"/>
      </w:pPr>
      <w:rPr>
        <w:rFonts w:hint="default"/>
        <w:lang w:val="en-US" w:eastAsia="en-US" w:bidi="ar-SA"/>
      </w:rPr>
    </w:lvl>
    <w:lvl w:ilvl="7" w:tplc="D64E1960">
      <w:numFmt w:val="bullet"/>
      <w:lvlText w:val="•"/>
      <w:lvlJc w:val="left"/>
      <w:pPr>
        <w:ind w:left="7560" w:hanging="361"/>
      </w:pPr>
      <w:rPr>
        <w:rFonts w:hint="default"/>
        <w:lang w:val="en-US" w:eastAsia="en-US" w:bidi="ar-SA"/>
      </w:rPr>
    </w:lvl>
    <w:lvl w:ilvl="8" w:tplc="EAA412AA">
      <w:numFmt w:val="bullet"/>
      <w:lvlText w:val="•"/>
      <w:lvlJc w:val="left"/>
      <w:pPr>
        <w:ind w:left="8640" w:hanging="361"/>
      </w:pPr>
      <w:rPr>
        <w:rFonts w:hint="default"/>
        <w:lang w:val="en-US" w:eastAsia="en-US" w:bidi="ar-SA"/>
      </w:rPr>
    </w:lvl>
  </w:abstractNum>
  <w:abstractNum w:abstractNumId="52" w15:restartNumberingAfterBreak="0">
    <w:nsid w:val="0A4A6420"/>
    <w:multiLevelType w:val="hybridMultilevel"/>
    <w:tmpl w:val="AA4A48C8"/>
    <w:lvl w:ilvl="0" w:tplc="9A82FD7E">
      <w:start w:val="1"/>
      <w:numFmt w:val="upperRoman"/>
      <w:lvlText w:val="%1."/>
      <w:lvlJc w:val="left"/>
      <w:pPr>
        <w:ind w:left="1080" w:hanging="72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0A5A4855"/>
    <w:multiLevelType w:val="hybridMultilevel"/>
    <w:tmpl w:val="4EE65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AFB7B69"/>
    <w:multiLevelType w:val="multilevel"/>
    <w:tmpl w:val="9C5AB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C5545A7"/>
    <w:multiLevelType w:val="hybridMultilevel"/>
    <w:tmpl w:val="4EFEB4C4"/>
    <w:lvl w:ilvl="0" w:tplc="4B78A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0DF06D39"/>
    <w:multiLevelType w:val="multilevel"/>
    <w:tmpl w:val="0718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0B230F1"/>
    <w:multiLevelType w:val="multilevel"/>
    <w:tmpl w:val="9BF2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BA643A"/>
    <w:multiLevelType w:val="hybridMultilevel"/>
    <w:tmpl w:val="90489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1830ADB"/>
    <w:multiLevelType w:val="hybridMultilevel"/>
    <w:tmpl w:val="B1BC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1A63CF5"/>
    <w:multiLevelType w:val="hybridMultilevel"/>
    <w:tmpl w:val="AA88A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00351E"/>
    <w:multiLevelType w:val="hybridMultilevel"/>
    <w:tmpl w:val="FA02E6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12C70A06"/>
    <w:multiLevelType w:val="multilevel"/>
    <w:tmpl w:val="6B12F5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3A377BD"/>
    <w:multiLevelType w:val="multilevel"/>
    <w:tmpl w:val="FFFFFFFF"/>
    <w:lvl w:ilvl="0">
      <w:start w:val="4"/>
      <w:numFmt w:val="decimal"/>
      <w:lvlText w:val="%1"/>
      <w:lvlJc w:val="left"/>
      <w:pPr>
        <w:ind w:left="387" w:hanging="387"/>
      </w:pPr>
      <w:rPr>
        <w:rFonts w:hint="default"/>
      </w:rPr>
    </w:lvl>
    <w:lvl w:ilvl="1">
      <w:start w:val="3"/>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4304" w:hanging="144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4" w15:restartNumberingAfterBreak="0">
    <w:nsid w:val="170CD2DE"/>
    <w:multiLevelType w:val="multilevel"/>
    <w:tmpl w:val="60E481F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5" w15:restartNumberingAfterBreak="0">
    <w:nsid w:val="17875527"/>
    <w:multiLevelType w:val="hybridMultilevel"/>
    <w:tmpl w:val="345635CA"/>
    <w:lvl w:ilvl="0" w:tplc="FFFFFFFF">
      <w:start w:val="1"/>
      <w:numFmt w:val="decimal"/>
      <w:lvlText w:val="%1."/>
      <w:lvlJc w:val="left"/>
      <w:pPr>
        <w:ind w:left="398" w:hanging="360"/>
      </w:pPr>
      <w:rPr>
        <w:rFonts w:hint="default"/>
        <w:b w:val="0"/>
        <w:sz w:val="16"/>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66" w15:restartNumberingAfterBreak="0">
    <w:nsid w:val="17F66C5C"/>
    <w:multiLevelType w:val="hybridMultilevel"/>
    <w:tmpl w:val="87FA1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412FA2"/>
    <w:multiLevelType w:val="multilevel"/>
    <w:tmpl w:val="7A0A6F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88842B5"/>
    <w:multiLevelType w:val="hybridMultilevel"/>
    <w:tmpl w:val="B04A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8B175DA"/>
    <w:multiLevelType w:val="multilevel"/>
    <w:tmpl w:val="EF262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C72DE6"/>
    <w:multiLevelType w:val="hybridMultilevel"/>
    <w:tmpl w:val="52A4C4E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1A0265A9"/>
    <w:multiLevelType w:val="multilevel"/>
    <w:tmpl w:val="9914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A82362D"/>
    <w:multiLevelType w:val="hybridMultilevel"/>
    <w:tmpl w:val="1A209F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1AC11AA8"/>
    <w:multiLevelType w:val="multilevel"/>
    <w:tmpl w:val="B510A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B3870BF"/>
    <w:multiLevelType w:val="hybridMultilevel"/>
    <w:tmpl w:val="D0CCB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D6A17E6"/>
    <w:multiLevelType w:val="multilevel"/>
    <w:tmpl w:val="5BB6E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EF72D34"/>
    <w:multiLevelType w:val="multilevel"/>
    <w:tmpl w:val="BBFA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F332FB2"/>
    <w:multiLevelType w:val="hybridMultilevel"/>
    <w:tmpl w:val="41B0818A"/>
    <w:lvl w:ilvl="0" w:tplc="2210246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20B32853"/>
    <w:multiLevelType w:val="hybridMultilevel"/>
    <w:tmpl w:val="93106B02"/>
    <w:lvl w:ilvl="0" w:tplc="1A2C519E">
      <w:start w:val="1"/>
      <w:numFmt w:val="upperRoman"/>
      <w:pStyle w:val="figurecaptio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211F4E17"/>
    <w:multiLevelType w:val="hybridMultilevel"/>
    <w:tmpl w:val="1AB03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24016F6C"/>
    <w:multiLevelType w:val="multilevel"/>
    <w:tmpl w:val="C56C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52F3D14"/>
    <w:multiLevelType w:val="hybridMultilevel"/>
    <w:tmpl w:val="B6FE9E4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2" w15:restartNumberingAfterBreak="0">
    <w:nsid w:val="26280D41"/>
    <w:multiLevelType w:val="multilevel"/>
    <w:tmpl w:val="96F6CF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8771E4B"/>
    <w:multiLevelType w:val="hybridMultilevel"/>
    <w:tmpl w:val="8FF6414A"/>
    <w:lvl w:ilvl="0" w:tplc="04090013">
      <w:start w:val="1"/>
      <w:numFmt w:val="upperRoman"/>
      <w:lvlText w:val="%1."/>
      <w:lvlJc w:val="righ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84" w15:restartNumberingAfterBreak="0">
    <w:nsid w:val="28C42B4A"/>
    <w:multiLevelType w:val="hybridMultilevel"/>
    <w:tmpl w:val="FA287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9850A32"/>
    <w:multiLevelType w:val="hybridMultilevel"/>
    <w:tmpl w:val="9D10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B2D1503"/>
    <w:multiLevelType w:val="multilevel"/>
    <w:tmpl w:val="897018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2C5326C7"/>
    <w:multiLevelType w:val="multilevel"/>
    <w:tmpl w:val="91840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CD3667F"/>
    <w:multiLevelType w:val="hybridMultilevel"/>
    <w:tmpl w:val="AEA68EBA"/>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DD175E3"/>
    <w:multiLevelType w:val="hybridMultilevel"/>
    <w:tmpl w:val="C00C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3676D1"/>
    <w:multiLevelType w:val="hybridMultilevel"/>
    <w:tmpl w:val="D3D641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EFB0645"/>
    <w:multiLevelType w:val="hybridMultilevel"/>
    <w:tmpl w:val="56FECB76"/>
    <w:lvl w:ilvl="0" w:tplc="FF340BDE">
      <w:start w:val="1"/>
      <w:numFmt w:val="decimal"/>
      <w:lvlText w:val="%1)"/>
      <w:lvlJc w:val="left"/>
      <w:pPr>
        <w:tabs>
          <w:tab w:val="num" w:pos="720"/>
        </w:tabs>
        <w:ind w:left="720" w:hanging="360"/>
      </w:pPr>
    </w:lvl>
    <w:lvl w:ilvl="1" w:tplc="BB2AF16E" w:tentative="1">
      <w:start w:val="1"/>
      <w:numFmt w:val="decimal"/>
      <w:lvlText w:val="%2)"/>
      <w:lvlJc w:val="left"/>
      <w:pPr>
        <w:tabs>
          <w:tab w:val="num" w:pos="1440"/>
        </w:tabs>
        <w:ind w:left="1440" w:hanging="360"/>
      </w:pPr>
    </w:lvl>
    <w:lvl w:ilvl="2" w:tplc="AE56A120" w:tentative="1">
      <w:start w:val="1"/>
      <w:numFmt w:val="decimal"/>
      <w:lvlText w:val="%3)"/>
      <w:lvlJc w:val="left"/>
      <w:pPr>
        <w:tabs>
          <w:tab w:val="num" w:pos="2160"/>
        </w:tabs>
        <w:ind w:left="2160" w:hanging="360"/>
      </w:pPr>
    </w:lvl>
    <w:lvl w:ilvl="3" w:tplc="B2481C1C" w:tentative="1">
      <w:start w:val="1"/>
      <w:numFmt w:val="decimal"/>
      <w:lvlText w:val="%4)"/>
      <w:lvlJc w:val="left"/>
      <w:pPr>
        <w:tabs>
          <w:tab w:val="num" w:pos="2880"/>
        </w:tabs>
        <w:ind w:left="2880" w:hanging="360"/>
      </w:pPr>
    </w:lvl>
    <w:lvl w:ilvl="4" w:tplc="C10A2CF4" w:tentative="1">
      <w:start w:val="1"/>
      <w:numFmt w:val="decimal"/>
      <w:lvlText w:val="%5)"/>
      <w:lvlJc w:val="left"/>
      <w:pPr>
        <w:tabs>
          <w:tab w:val="num" w:pos="3600"/>
        </w:tabs>
        <w:ind w:left="3600" w:hanging="360"/>
      </w:pPr>
    </w:lvl>
    <w:lvl w:ilvl="5" w:tplc="FCAAC354" w:tentative="1">
      <w:start w:val="1"/>
      <w:numFmt w:val="decimal"/>
      <w:lvlText w:val="%6)"/>
      <w:lvlJc w:val="left"/>
      <w:pPr>
        <w:tabs>
          <w:tab w:val="num" w:pos="4320"/>
        </w:tabs>
        <w:ind w:left="4320" w:hanging="360"/>
      </w:pPr>
    </w:lvl>
    <w:lvl w:ilvl="6" w:tplc="E982B8AE" w:tentative="1">
      <w:start w:val="1"/>
      <w:numFmt w:val="decimal"/>
      <w:lvlText w:val="%7)"/>
      <w:lvlJc w:val="left"/>
      <w:pPr>
        <w:tabs>
          <w:tab w:val="num" w:pos="5040"/>
        </w:tabs>
        <w:ind w:left="5040" w:hanging="360"/>
      </w:pPr>
    </w:lvl>
    <w:lvl w:ilvl="7" w:tplc="793ED216" w:tentative="1">
      <w:start w:val="1"/>
      <w:numFmt w:val="decimal"/>
      <w:lvlText w:val="%8)"/>
      <w:lvlJc w:val="left"/>
      <w:pPr>
        <w:tabs>
          <w:tab w:val="num" w:pos="5760"/>
        </w:tabs>
        <w:ind w:left="5760" w:hanging="360"/>
      </w:pPr>
    </w:lvl>
    <w:lvl w:ilvl="8" w:tplc="3BC2E366" w:tentative="1">
      <w:start w:val="1"/>
      <w:numFmt w:val="decimal"/>
      <w:lvlText w:val="%9)"/>
      <w:lvlJc w:val="left"/>
      <w:pPr>
        <w:tabs>
          <w:tab w:val="num" w:pos="6480"/>
        </w:tabs>
        <w:ind w:left="6480" w:hanging="360"/>
      </w:pPr>
    </w:lvl>
  </w:abstractNum>
  <w:abstractNum w:abstractNumId="92" w15:restartNumberingAfterBreak="0">
    <w:nsid w:val="2F23015C"/>
    <w:multiLevelType w:val="hybridMultilevel"/>
    <w:tmpl w:val="C01A2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05158C8"/>
    <w:multiLevelType w:val="multilevel"/>
    <w:tmpl w:val="5C98B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1DB6870"/>
    <w:multiLevelType w:val="hybridMultilevel"/>
    <w:tmpl w:val="EDF0C83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594D0D"/>
    <w:multiLevelType w:val="multilevel"/>
    <w:tmpl w:val="5D448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B61F59"/>
    <w:multiLevelType w:val="hybridMultilevel"/>
    <w:tmpl w:val="7D22FD7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7" w15:restartNumberingAfterBreak="0">
    <w:nsid w:val="32BF12F8"/>
    <w:multiLevelType w:val="multilevel"/>
    <w:tmpl w:val="A210C2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1B5E82"/>
    <w:multiLevelType w:val="hybridMultilevel"/>
    <w:tmpl w:val="572CBF00"/>
    <w:lvl w:ilvl="0" w:tplc="F7E0DF5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967EA2"/>
    <w:multiLevelType w:val="hybridMultilevel"/>
    <w:tmpl w:val="9DE28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6063DE4"/>
    <w:multiLevelType w:val="hybridMultilevel"/>
    <w:tmpl w:val="33825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C60078"/>
    <w:multiLevelType w:val="multilevel"/>
    <w:tmpl w:val="5BDC7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7E04DF6"/>
    <w:multiLevelType w:val="multilevel"/>
    <w:tmpl w:val="12441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9C8612F"/>
    <w:multiLevelType w:val="hybridMultilevel"/>
    <w:tmpl w:val="0ACEDC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 w15:restartNumberingAfterBreak="0">
    <w:nsid w:val="3A812C9A"/>
    <w:multiLevelType w:val="hybridMultilevel"/>
    <w:tmpl w:val="7AE2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B3B7972"/>
    <w:multiLevelType w:val="hybridMultilevel"/>
    <w:tmpl w:val="A0321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B7D65AB"/>
    <w:multiLevelType w:val="hybridMultilevel"/>
    <w:tmpl w:val="4AEE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BC8250B"/>
    <w:multiLevelType w:val="hybridMultilevel"/>
    <w:tmpl w:val="B52AC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CEF4D5A"/>
    <w:multiLevelType w:val="hybridMultilevel"/>
    <w:tmpl w:val="8314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D1767D4"/>
    <w:multiLevelType w:val="hybridMultilevel"/>
    <w:tmpl w:val="A404BBA8"/>
    <w:lvl w:ilvl="0" w:tplc="5C08FB76">
      <w:start w:val="1"/>
      <w:numFmt w:val="decimal"/>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D7A207F"/>
    <w:multiLevelType w:val="hybridMultilevel"/>
    <w:tmpl w:val="AD4C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E417856"/>
    <w:multiLevelType w:val="hybridMultilevel"/>
    <w:tmpl w:val="A098748A"/>
    <w:lvl w:ilvl="0" w:tplc="4009000B">
      <w:start w:val="1"/>
      <w:numFmt w:val="bullet"/>
      <w:lvlText w:val=""/>
      <w:lvlJc w:val="left"/>
      <w:pPr>
        <w:ind w:left="1166" w:hanging="360"/>
      </w:pPr>
      <w:rPr>
        <w:rFonts w:ascii="Wingdings" w:hAnsi="Wingdings" w:hint="default"/>
      </w:rPr>
    </w:lvl>
    <w:lvl w:ilvl="1" w:tplc="40090003" w:tentative="1">
      <w:start w:val="1"/>
      <w:numFmt w:val="bullet"/>
      <w:lvlText w:val="o"/>
      <w:lvlJc w:val="left"/>
      <w:pPr>
        <w:ind w:left="1886" w:hanging="360"/>
      </w:pPr>
      <w:rPr>
        <w:rFonts w:ascii="Courier New" w:hAnsi="Courier New" w:cs="Courier New" w:hint="default"/>
      </w:rPr>
    </w:lvl>
    <w:lvl w:ilvl="2" w:tplc="40090005" w:tentative="1">
      <w:start w:val="1"/>
      <w:numFmt w:val="bullet"/>
      <w:lvlText w:val=""/>
      <w:lvlJc w:val="left"/>
      <w:pPr>
        <w:ind w:left="2606" w:hanging="360"/>
      </w:pPr>
      <w:rPr>
        <w:rFonts w:ascii="Wingdings" w:hAnsi="Wingdings" w:hint="default"/>
      </w:rPr>
    </w:lvl>
    <w:lvl w:ilvl="3" w:tplc="40090001" w:tentative="1">
      <w:start w:val="1"/>
      <w:numFmt w:val="bullet"/>
      <w:lvlText w:val=""/>
      <w:lvlJc w:val="left"/>
      <w:pPr>
        <w:ind w:left="3326" w:hanging="360"/>
      </w:pPr>
      <w:rPr>
        <w:rFonts w:ascii="Symbol" w:hAnsi="Symbol" w:hint="default"/>
      </w:rPr>
    </w:lvl>
    <w:lvl w:ilvl="4" w:tplc="40090003" w:tentative="1">
      <w:start w:val="1"/>
      <w:numFmt w:val="bullet"/>
      <w:lvlText w:val="o"/>
      <w:lvlJc w:val="left"/>
      <w:pPr>
        <w:ind w:left="4046" w:hanging="360"/>
      </w:pPr>
      <w:rPr>
        <w:rFonts w:ascii="Courier New" w:hAnsi="Courier New" w:cs="Courier New" w:hint="default"/>
      </w:rPr>
    </w:lvl>
    <w:lvl w:ilvl="5" w:tplc="40090005" w:tentative="1">
      <w:start w:val="1"/>
      <w:numFmt w:val="bullet"/>
      <w:lvlText w:val=""/>
      <w:lvlJc w:val="left"/>
      <w:pPr>
        <w:ind w:left="4766" w:hanging="360"/>
      </w:pPr>
      <w:rPr>
        <w:rFonts w:ascii="Wingdings" w:hAnsi="Wingdings" w:hint="default"/>
      </w:rPr>
    </w:lvl>
    <w:lvl w:ilvl="6" w:tplc="40090001" w:tentative="1">
      <w:start w:val="1"/>
      <w:numFmt w:val="bullet"/>
      <w:lvlText w:val=""/>
      <w:lvlJc w:val="left"/>
      <w:pPr>
        <w:ind w:left="5486" w:hanging="360"/>
      </w:pPr>
      <w:rPr>
        <w:rFonts w:ascii="Symbol" w:hAnsi="Symbol" w:hint="default"/>
      </w:rPr>
    </w:lvl>
    <w:lvl w:ilvl="7" w:tplc="40090003" w:tentative="1">
      <w:start w:val="1"/>
      <w:numFmt w:val="bullet"/>
      <w:lvlText w:val="o"/>
      <w:lvlJc w:val="left"/>
      <w:pPr>
        <w:ind w:left="6206" w:hanging="360"/>
      </w:pPr>
      <w:rPr>
        <w:rFonts w:ascii="Courier New" w:hAnsi="Courier New" w:cs="Courier New" w:hint="default"/>
      </w:rPr>
    </w:lvl>
    <w:lvl w:ilvl="8" w:tplc="40090005" w:tentative="1">
      <w:start w:val="1"/>
      <w:numFmt w:val="bullet"/>
      <w:lvlText w:val=""/>
      <w:lvlJc w:val="left"/>
      <w:pPr>
        <w:ind w:left="6926" w:hanging="360"/>
      </w:pPr>
      <w:rPr>
        <w:rFonts w:ascii="Wingdings" w:hAnsi="Wingdings" w:hint="default"/>
      </w:rPr>
    </w:lvl>
  </w:abstractNum>
  <w:abstractNum w:abstractNumId="112" w15:restartNumberingAfterBreak="0">
    <w:nsid w:val="3E917B63"/>
    <w:multiLevelType w:val="hybridMultilevel"/>
    <w:tmpl w:val="A15E3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3F2125A8"/>
    <w:multiLevelType w:val="hybridMultilevel"/>
    <w:tmpl w:val="6F0C7F12"/>
    <w:lvl w:ilvl="0" w:tplc="F1FAA3AE">
      <w:start w:val="1"/>
      <w:numFmt w:val="decimal"/>
      <w:lvlText w:val="%1."/>
      <w:lvlJc w:val="left"/>
      <w:pPr>
        <w:ind w:left="1800" w:hanging="360"/>
      </w:pPr>
      <w:rPr>
        <w:rFonts w:hint="default"/>
      </w:rPr>
    </w:lvl>
    <w:lvl w:ilvl="1" w:tplc="6B32BE64">
      <w:start w:val="3"/>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403D38BA"/>
    <w:multiLevelType w:val="hybridMultilevel"/>
    <w:tmpl w:val="400A5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41355188"/>
    <w:multiLevelType w:val="hybridMultilevel"/>
    <w:tmpl w:val="288013F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3EC7B84"/>
    <w:multiLevelType w:val="hybridMultilevel"/>
    <w:tmpl w:val="77D47626"/>
    <w:lvl w:ilvl="0" w:tplc="4009000B">
      <w:start w:val="1"/>
      <w:numFmt w:val="bullet"/>
      <w:lvlText w:val=""/>
      <w:lvlJc w:val="left"/>
      <w:pPr>
        <w:ind w:left="1166" w:hanging="360"/>
      </w:pPr>
      <w:rPr>
        <w:rFonts w:ascii="Wingdings" w:hAnsi="Wingdings" w:hint="default"/>
      </w:rPr>
    </w:lvl>
    <w:lvl w:ilvl="1" w:tplc="40090003" w:tentative="1">
      <w:start w:val="1"/>
      <w:numFmt w:val="bullet"/>
      <w:lvlText w:val="o"/>
      <w:lvlJc w:val="left"/>
      <w:pPr>
        <w:ind w:left="1886" w:hanging="360"/>
      </w:pPr>
      <w:rPr>
        <w:rFonts w:ascii="Courier New" w:hAnsi="Courier New" w:cs="Courier New" w:hint="default"/>
      </w:rPr>
    </w:lvl>
    <w:lvl w:ilvl="2" w:tplc="40090005" w:tentative="1">
      <w:start w:val="1"/>
      <w:numFmt w:val="bullet"/>
      <w:lvlText w:val=""/>
      <w:lvlJc w:val="left"/>
      <w:pPr>
        <w:ind w:left="2606" w:hanging="360"/>
      </w:pPr>
      <w:rPr>
        <w:rFonts w:ascii="Wingdings" w:hAnsi="Wingdings" w:hint="default"/>
      </w:rPr>
    </w:lvl>
    <w:lvl w:ilvl="3" w:tplc="40090001" w:tentative="1">
      <w:start w:val="1"/>
      <w:numFmt w:val="bullet"/>
      <w:lvlText w:val=""/>
      <w:lvlJc w:val="left"/>
      <w:pPr>
        <w:ind w:left="3326" w:hanging="360"/>
      </w:pPr>
      <w:rPr>
        <w:rFonts w:ascii="Symbol" w:hAnsi="Symbol" w:hint="default"/>
      </w:rPr>
    </w:lvl>
    <w:lvl w:ilvl="4" w:tplc="40090003" w:tentative="1">
      <w:start w:val="1"/>
      <w:numFmt w:val="bullet"/>
      <w:lvlText w:val="o"/>
      <w:lvlJc w:val="left"/>
      <w:pPr>
        <w:ind w:left="4046" w:hanging="360"/>
      </w:pPr>
      <w:rPr>
        <w:rFonts w:ascii="Courier New" w:hAnsi="Courier New" w:cs="Courier New" w:hint="default"/>
      </w:rPr>
    </w:lvl>
    <w:lvl w:ilvl="5" w:tplc="40090005" w:tentative="1">
      <w:start w:val="1"/>
      <w:numFmt w:val="bullet"/>
      <w:lvlText w:val=""/>
      <w:lvlJc w:val="left"/>
      <w:pPr>
        <w:ind w:left="4766" w:hanging="360"/>
      </w:pPr>
      <w:rPr>
        <w:rFonts w:ascii="Wingdings" w:hAnsi="Wingdings" w:hint="default"/>
      </w:rPr>
    </w:lvl>
    <w:lvl w:ilvl="6" w:tplc="40090001" w:tentative="1">
      <w:start w:val="1"/>
      <w:numFmt w:val="bullet"/>
      <w:lvlText w:val=""/>
      <w:lvlJc w:val="left"/>
      <w:pPr>
        <w:ind w:left="5486" w:hanging="360"/>
      </w:pPr>
      <w:rPr>
        <w:rFonts w:ascii="Symbol" w:hAnsi="Symbol" w:hint="default"/>
      </w:rPr>
    </w:lvl>
    <w:lvl w:ilvl="7" w:tplc="40090003" w:tentative="1">
      <w:start w:val="1"/>
      <w:numFmt w:val="bullet"/>
      <w:lvlText w:val="o"/>
      <w:lvlJc w:val="left"/>
      <w:pPr>
        <w:ind w:left="6206" w:hanging="360"/>
      </w:pPr>
      <w:rPr>
        <w:rFonts w:ascii="Courier New" w:hAnsi="Courier New" w:cs="Courier New" w:hint="default"/>
      </w:rPr>
    </w:lvl>
    <w:lvl w:ilvl="8" w:tplc="40090005" w:tentative="1">
      <w:start w:val="1"/>
      <w:numFmt w:val="bullet"/>
      <w:lvlText w:val=""/>
      <w:lvlJc w:val="left"/>
      <w:pPr>
        <w:ind w:left="6926" w:hanging="360"/>
      </w:pPr>
      <w:rPr>
        <w:rFonts w:ascii="Wingdings" w:hAnsi="Wingdings" w:hint="default"/>
      </w:rPr>
    </w:lvl>
  </w:abstractNum>
  <w:abstractNum w:abstractNumId="117" w15:restartNumberingAfterBreak="0">
    <w:nsid w:val="44320075"/>
    <w:multiLevelType w:val="hybridMultilevel"/>
    <w:tmpl w:val="8FDECD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49961DD"/>
    <w:multiLevelType w:val="hybridMultilevel"/>
    <w:tmpl w:val="57720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766491C"/>
    <w:multiLevelType w:val="multilevel"/>
    <w:tmpl w:val="579434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B52AE1"/>
    <w:multiLevelType w:val="hybridMultilevel"/>
    <w:tmpl w:val="36942312"/>
    <w:lvl w:ilvl="0" w:tplc="B42A226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7ED1F7A"/>
    <w:multiLevelType w:val="multilevel"/>
    <w:tmpl w:val="A1DC1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A735203"/>
    <w:multiLevelType w:val="hybridMultilevel"/>
    <w:tmpl w:val="F806B17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3" w15:restartNumberingAfterBreak="0">
    <w:nsid w:val="4A8062D4"/>
    <w:multiLevelType w:val="hybridMultilevel"/>
    <w:tmpl w:val="013224A2"/>
    <w:lvl w:ilvl="0" w:tplc="1AB62692">
      <w:start w:val="1"/>
      <w:numFmt w:val="decimal"/>
      <w:lvlText w:val="(%1)"/>
      <w:lvlJc w:val="left"/>
      <w:pPr>
        <w:ind w:left="1284" w:hanging="49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4" w15:restartNumberingAfterBreak="0">
    <w:nsid w:val="4AA436DE"/>
    <w:multiLevelType w:val="multilevel"/>
    <w:tmpl w:val="1EC27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4BEB3DA7"/>
    <w:multiLevelType w:val="hybridMultilevel"/>
    <w:tmpl w:val="E708D6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6" w15:restartNumberingAfterBreak="0">
    <w:nsid w:val="4D516033"/>
    <w:multiLevelType w:val="multilevel"/>
    <w:tmpl w:val="82C4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D5E417B"/>
    <w:multiLevelType w:val="hybridMultilevel"/>
    <w:tmpl w:val="ABE860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8" w15:restartNumberingAfterBreak="0">
    <w:nsid w:val="4DD65326"/>
    <w:multiLevelType w:val="hybridMultilevel"/>
    <w:tmpl w:val="4E10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E8E592F"/>
    <w:multiLevelType w:val="hybridMultilevel"/>
    <w:tmpl w:val="F6781236"/>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4EA716CF"/>
    <w:multiLevelType w:val="hybridMultilevel"/>
    <w:tmpl w:val="2A5A0EAC"/>
    <w:lvl w:ilvl="0" w:tplc="406CDBD0">
      <w:start w:val="1"/>
      <w:numFmt w:val="upperRoman"/>
      <w:lvlText w:val="%1."/>
      <w:lvlJc w:val="right"/>
      <w:pPr>
        <w:ind w:left="720" w:hanging="360"/>
      </w:pPr>
      <w:rPr>
        <w:rFonts w:hint="default"/>
        <w:b/>
        <w:bCs/>
        <w:sz w:val="32"/>
        <w:szCs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1" w15:restartNumberingAfterBreak="0">
    <w:nsid w:val="4F094D3F"/>
    <w:multiLevelType w:val="hybridMultilevel"/>
    <w:tmpl w:val="0256E642"/>
    <w:lvl w:ilvl="0" w:tplc="F1EEF8EE">
      <w:start w:val="1"/>
      <w:numFmt w:val="upperRoman"/>
      <w:lvlText w:val="%1."/>
      <w:lvlJc w:val="left"/>
      <w:pPr>
        <w:ind w:left="90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F245CBA"/>
    <w:multiLevelType w:val="hybridMultilevel"/>
    <w:tmpl w:val="3F54F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A07552"/>
    <w:multiLevelType w:val="multilevel"/>
    <w:tmpl w:val="3B18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06F7D3B"/>
    <w:multiLevelType w:val="hybridMultilevel"/>
    <w:tmpl w:val="6DEA4BF0"/>
    <w:lvl w:ilvl="0" w:tplc="A8984D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0F45935"/>
    <w:multiLevelType w:val="hybridMultilevel"/>
    <w:tmpl w:val="4288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1853116"/>
    <w:multiLevelType w:val="multilevel"/>
    <w:tmpl w:val="95A0A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5319349A"/>
    <w:multiLevelType w:val="hybridMultilevel"/>
    <w:tmpl w:val="7BE476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3B917B0"/>
    <w:multiLevelType w:val="hybridMultilevel"/>
    <w:tmpl w:val="FC3071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9" w15:restartNumberingAfterBreak="0">
    <w:nsid w:val="548B2CA7"/>
    <w:multiLevelType w:val="hybridMultilevel"/>
    <w:tmpl w:val="350A5036"/>
    <w:lvl w:ilvl="0" w:tplc="A73C19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53F1B1A"/>
    <w:multiLevelType w:val="hybridMultilevel"/>
    <w:tmpl w:val="EE50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5AC5D3D"/>
    <w:multiLevelType w:val="multilevel"/>
    <w:tmpl w:val="839C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6F41A40"/>
    <w:multiLevelType w:val="multilevel"/>
    <w:tmpl w:val="5E48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6FF42A5"/>
    <w:multiLevelType w:val="multilevel"/>
    <w:tmpl w:val="E050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7D43017"/>
    <w:multiLevelType w:val="hybridMultilevel"/>
    <w:tmpl w:val="28408988"/>
    <w:lvl w:ilvl="0" w:tplc="7FC4103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8B736B3"/>
    <w:multiLevelType w:val="hybridMultilevel"/>
    <w:tmpl w:val="735889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6" w15:restartNumberingAfterBreak="0">
    <w:nsid w:val="5AB2353E"/>
    <w:multiLevelType w:val="hybridMultilevel"/>
    <w:tmpl w:val="E60C1320"/>
    <w:lvl w:ilvl="0" w:tplc="0A1C5450">
      <w:start w:val="1"/>
      <w:numFmt w:val="bullet"/>
      <w:pStyle w:val="bullet-1"/>
      <w:lvlText w:val=""/>
      <w:lvlJc w:val="left"/>
      <w:pPr>
        <w:ind w:left="480" w:hanging="360"/>
      </w:pPr>
      <w:rPr>
        <w:rFonts w:ascii="Symbol" w:hAnsi="Symbol" w:hint="default"/>
        <w:w w:val="100"/>
        <w:sz w:val="22"/>
        <w:szCs w:val="22"/>
        <w:lang w:val="en-US" w:eastAsia="en-US" w:bidi="ar-SA"/>
      </w:rPr>
    </w:lvl>
    <w:lvl w:ilvl="1" w:tplc="4DCC1E2A">
      <w:numFmt w:val="bullet"/>
      <w:lvlText w:val="•"/>
      <w:lvlJc w:val="left"/>
      <w:pPr>
        <w:ind w:left="1430" w:hanging="360"/>
      </w:pPr>
      <w:rPr>
        <w:rFonts w:hint="default"/>
        <w:lang w:val="en-US" w:eastAsia="en-US" w:bidi="ar-SA"/>
      </w:rPr>
    </w:lvl>
    <w:lvl w:ilvl="2" w:tplc="0A84BA18">
      <w:numFmt w:val="bullet"/>
      <w:lvlText w:val="•"/>
      <w:lvlJc w:val="left"/>
      <w:pPr>
        <w:ind w:left="2381" w:hanging="360"/>
      </w:pPr>
      <w:rPr>
        <w:rFonts w:hint="default"/>
        <w:lang w:val="en-US" w:eastAsia="en-US" w:bidi="ar-SA"/>
      </w:rPr>
    </w:lvl>
    <w:lvl w:ilvl="3" w:tplc="CB18E290">
      <w:numFmt w:val="bullet"/>
      <w:lvlText w:val="•"/>
      <w:lvlJc w:val="left"/>
      <w:pPr>
        <w:ind w:left="3331" w:hanging="360"/>
      </w:pPr>
      <w:rPr>
        <w:rFonts w:hint="default"/>
        <w:lang w:val="en-US" w:eastAsia="en-US" w:bidi="ar-SA"/>
      </w:rPr>
    </w:lvl>
    <w:lvl w:ilvl="4" w:tplc="6A107314">
      <w:numFmt w:val="bullet"/>
      <w:lvlText w:val="•"/>
      <w:lvlJc w:val="left"/>
      <w:pPr>
        <w:ind w:left="4282" w:hanging="360"/>
      </w:pPr>
      <w:rPr>
        <w:rFonts w:hint="default"/>
        <w:lang w:val="en-US" w:eastAsia="en-US" w:bidi="ar-SA"/>
      </w:rPr>
    </w:lvl>
    <w:lvl w:ilvl="5" w:tplc="2A0C6B9C">
      <w:numFmt w:val="bullet"/>
      <w:lvlText w:val="•"/>
      <w:lvlJc w:val="left"/>
      <w:pPr>
        <w:ind w:left="5232" w:hanging="360"/>
      </w:pPr>
      <w:rPr>
        <w:rFonts w:hint="default"/>
        <w:lang w:val="en-US" w:eastAsia="en-US" w:bidi="ar-SA"/>
      </w:rPr>
    </w:lvl>
    <w:lvl w:ilvl="6" w:tplc="9942DD42">
      <w:numFmt w:val="bullet"/>
      <w:lvlText w:val="•"/>
      <w:lvlJc w:val="left"/>
      <w:pPr>
        <w:ind w:left="6183" w:hanging="360"/>
      </w:pPr>
      <w:rPr>
        <w:rFonts w:hint="default"/>
        <w:lang w:val="en-US" w:eastAsia="en-US" w:bidi="ar-SA"/>
      </w:rPr>
    </w:lvl>
    <w:lvl w:ilvl="7" w:tplc="D47ADEBE">
      <w:numFmt w:val="bullet"/>
      <w:lvlText w:val="•"/>
      <w:lvlJc w:val="left"/>
      <w:pPr>
        <w:ind w:left="7133" w:hanging="360"/>
      </w:pPr>
      <w:rPr>
        <w:rFonts w:hint="default"/>
        <w:lang w:val="en-US" w:eastAsia="en-US" w:bidi="ar-SA"/>
      </w:rPr>
    </w:lvl>
    <w:lvl w:ilvl="8" w:tplc="E23E0252">
      <w:numFmt w:val="bullet"/>
      <w:lvlText w:val="•"/>
      <w:lvlJc w:val="left"/>
      <w:pPr>
        <w:ind w:left="8084" w:hanging="360"/>
      </w:pPr>
      <w:rPr>
        <w:rFonts w:hint="default"/>
        <w:lang w:val="en-US" w:eastAsia="en-US" w:bidi="ar-SA"/>
      </w:rPr>
    </w:lvl>
  </w:abstractNum>
  <w:abstractNum w:abstractNumId="147" w15:restartNumberingAfterBreak="0">
    <w:nsid w:val="5BC14CCD"/>
    <w:multiLevelType w:val="hybridMultilevel"/>
    <w:tmpl w:val="5DA0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284481"/>
    <w:multiLevelType w:val="hybridMultilevel"/>
    <w:tmpl w:val="43244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D1C4253"/>
    <w:multiLevelType w:val="multilevel"/>
    <w:tmpl w:val="2E6684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0350AE"/>
    <w:multiLevelType w:val="hybridMultilevel"/>
    <w:tmpl w:val="D3920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1" w15:restartNumberingAfterBreak="0">
    <w:nsid w:val="5E0823DC"/>
    <w:multiLevelType w:val="hybridMultilevel"/>
    <w:tmpl w:val="BDA262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15:restartNumberingAfterBreak="0">
    <w:nsid w:val="5F38271A"/>
    <w:multiLevelType w:val="hybridMultilevel"/>
    <w:tmpl w:val="9A72B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5F691BFC"/>
    <w:multiLevelType w:val="hybridMultilevel"/>
    <w:tmpl w:val="01EE8306"/>
    <w:lvl w:ilvl="0" w:tplc="130E66D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FC13194"/>
    <w:multiLevelType w:val="multilevel"/>
    <w:tmpl w:val="87D21D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55" w15:restartNumberingAfterBreak="0">
    <w:nsid w:val="603C1A19"/>
    <w:multiLevelType w:val="multilevel"/>
    <w:tmpl w:val="9FEE09E2"/>
    <w:lvl w:ilvl="0">
      <w:start w:val="1"/>
      <w:numFmt w:val="decimal"/>
      <w:lvlText w:val="%1."/>
      <w:lvlJc w:val="left"/>
      <w:pPr>
        <w:tabs>
          <w:tab w:val="left" w:pos="360"/>
        </w:tabs>
        <w:ind w:left="36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6" w15:restartNumberingAfterBreak="0">
    <w:nsid w:val="604925EE"/>
    <w:multiLevelType w:val="hybridMultilevel"/>
    <w:tmpl w:val="B4C6AFC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7" w15:restartNumberingAfterBreak="0">
    <w:nsid w:val="60F031D9"/>
    <w:multiLevelType w:val="multilevel"/>
    <w:tmpl w:val="F8A68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617F0A4B"/>
    <w:multiLevelType w:val="multilevel"/>
    <w:tmpl w:val="FFA4F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61B51B24"/>
    <w:multiLevelType w:val="multilevel"/>
    <w:tmpl w:val="D47425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0" w15:restartNumberingAfterBreak="0">
    <w:nsid w:val="63946D5C"/>
    <w:multiLevelType w:val="hybridMultilevel"/>
    <w:tmpl w:val="6FFCAE6A"/>
    <w:lvl w:ilvl="0" w:tplc="0F20AA3C">
      <w:start w:val="4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4172040"/>
    <w:multiLevelType w:val="hybridMultilevel"/>
    <w:tmpl w:val="6490875A"/>
    <w:lvl w:ilvl="0" w:tplc="1806DEF2">
      <w:start w:val="1"/>
      <w:numFmt w:val="decimal"/>
      <w:pStyle w:val="numberlist"/>
      <w:lvlText w:val="%1."/>
      <w:lvlJc w:val="left"/>
      <w:pPr>
        <w:ind w:left="480" w:hanging="360"/>
      </w:pPr>
      <w:rPr>
        <w:rFonts w:ascii="Times New Roman" w:eastAsia="Times New Roman" w:hAnsi="Times New Roman" w:cs="Times New Roman" w:hint="default"/>
        <w:color w:val="auto"/>
        <w:w w:val="100"/>
        <w:sz w:val="22"/>
        <w:szCs w:val="22"/>
        <w:lang w:val="en-US" w:eastAsia="en-US" w:bidi="ar-SA"/>
      </w:rPr>
    </w:lvl>
    <w:lvl w:ilvl="1" w:tplc="48869210">
      <w:numFmt w:val="bullet"/>
      <w:lvlText w:val="•"/>
      <w:lvlJc w:val="left"/>
      <w:pPr>
        <w:ind w:left="1430" w:hanging="360"/>
      </w:pPr>
      <w:rPr>
        <w:rFonts w:hint="default"/>
        <w:lang w:val="en-US" w:eastAsia="en-US" w:bidi="ar-SA"/>
      </w:rPr>
    </w:lvl>
    <w:lvl w:ilvl="2" w:tplc="0A84BA18">
      <w:numFmt w:val="bullet"/>
      <w:lvlText w:val="•"/>
      <w:lvlJc w:val="left"/>
      <w:pPr>
        <w:ind w:left="2381" w:hanging="360"/>
      </w:pPr>
      <w:rPr>
        <w:rFonts w:hint="default"/>
        <w:lang w:val="en-US" w:eastAsia="en-US" w:bidi="ar-SA"/>
      </w:rPr>
    </w:lvl>
    <w:lvl w:ilvl="3" w:tplc="CB18E290">
      <w:numFmt w:val="bullet"/>
      <w:lvlText w:val="•"/>
      <w:lvlJc w:val="left"/>
      <w:pPr>
        <w:ind w:left="3331" w:hanging="360"/>
      </w:pPr>
      <w:rPr>
        <w:rFonts w:hint="default"/>
        <w:lang w:val="en-US" w:eastAsia="en-US" w:bidi="ar-SA"/>
      </w:rPr>
    </w:lvl>
    <w:lvl w:ilvl="4" w:tplc="6A107314">
      <w:numFmt w:val="bullet"/>
      <w:lvlText w:val="•"/>
      <w:lvlJc w:val="left"/>
      <w:pPr>
        <w:ind w:left="4282" w:hanging="360"/>
      </w:pPr>
      <w:rPr>
        <w:rFonts w:hint="default"/>
        <w:lang w:val="en-US" w:eastAsia="en-US" w:bidi="ar-SA"/>
      </w:rPr>
    </w:lvl>
    <w:lvl w:ilvl="5" w:tplc="2A0C6B9C">
      <w:numFmt w:val="bullet"/>
      <w:lvlText w:val="•"/>
      <w:lvlJc w:val="left"/>
      <w:pPr>
        <w:ind w:left="5232" w:hanging="360"/>
      </w:pPr>
      <w:rPr>
        <w:rFonts w:hint="default"/>
        <w:lang w:val="en-US" w:eastAsia="en-US" w:bidi="ar-SA"/>
      </w:rPr>
    </w:lvl>
    <w:lvl w:ilvl="6" w:tplc="9942DD42">
      <w:numFmt w:val="bullet"/>
      <w:lvlText w:val="•"/>
      <w:lvlJc w:val="left"/>
      <w:pPr>
        <w:ind w:left="6183" w:hanging="360"/>
      </w:pPr>
      <w:rPr>
        <w:rFonts w:hint="default"/>
        <w:lang w:val="en-US" w:eastAsia="en-US" w:bidi="ar-SA"/>
      </w:rPr>
    </w:lvl>
    <w:lvl w:ilvl="7" w:tplc="D47ADEBE">
      <w:numFmt w:val="bullet"/>
      <w:lvlText w:val="•"/>
      <w:lvlJc w:val="left"/>
      <w:pPr>
        <w:ind w:left="7133" w:hanging="360"/>
      </w:pPr>
      <w:rPr>
        <w:rFonts w:hint="default"/>
        <w:lang w:val="en-US" w:eastAsia="en-US" w:bidi="ar-SA"/>
      </w:rPr>
    </w:lvl>
    <w:lvl w:ilvl="8" w:tplc="E23E0252">
      <w:numFmt w:val="bullet"/>
      <w:lvlText w:val="•"/>
      <w:lvlJc w:val="left"/>
      <w:pPr>
        <w:ind w:left="8084" w:hanging="360"/>
      </w:pPr>
      <w:rPr>
        <w:rFonts w:hint="default"/>
        <w:lang w:val="en-US" w:eastAsia="en-US" w:bidi="ar-SA"/>
      </w:rPr>
    </w:lvl>
  </w:abstractNum>
  <w:abstractNum w:abstractNumId="162" w15:restartNumberingAfterBreak="0">
    <w:nsid w:val="658733D5"/>
    <w:multiLevelType w:val="hybridMultilevel"/>
    <w:tmpl w:val="5D667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5BD4511"/>
    <w:multiLevelType w:val="multilevel"/>
    <w:tmpl w:val="E188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4079E4"/>
    <w:multiLevelType w:val="hybridMultilevel"/>
    <w:tmpl w:val="EF5E9A86"/>
    <w:lvl w:ilvl="0" w:tplc="3E1283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8BF3FBD"/>
    <w:multiLevelType w:val="hybridMultilevel"/>
    <w:tmpl w:val="AF143D68"/>
    <w:lvl w:ilvl="0" w:tplc="0C1ABD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ABA235A"/>
    <w:multiLevelType w:val="hybridMultilevel"/>
    <w:tmpl w:val="569AE7B6"/>
    <w:lvl w:ilvl="0" w:tplc="C20283AC">
      <w:start w:val="1"/>
      <w:numFmt w:val="bullet"/>
      <w:pStyle w:val="bulleet-2"/>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7" w15:restartNumberingAfterBreak="0">
    <w:nsid w:val="6C8329B9"/>
    <w:multiLevelType w:val="hybridMultilevel"/>
    <w:tmpl w:val="002E1C22"/>
    <w:lvl w:ilvl="0" w:tplc="F5EABA70">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8" w15:restartNumberingAfterBreak="0">
    <w:nsid w:val="6D2863EB"/>
    <w:multiLevelType w:val="multilevel"/>
    <w:tmpl w:val="14F68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6DAD49DF"/>
    <w:multiLevelType w:val="hybridMultilevel"/>
    <w:tmpl w:val="88768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DFB7647"/>
    <w:multiLevelType w:val="multilevel"/>
    <w:tmpl w:val="F528ABD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0233F9C"/>
    <w:multiLevelType w:val="hybridMultilevel"/>
    <w:tmpl w:val="0568B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0554F79"/>
    <w:multiLevelType w:val="hybridMultilevel"/>
    <w:tmpl w:val="1690179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3" w15:restartNumberingAfterBreak="0">
    <w:nsid w:val="713130B2"/>
    <w:multiLevelType w:val="multilevel"/>
    <w:tmpl w:val="942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49834A8"/>
    <w:multiLevelType w:val="hybridMultilevel"/>
    <w:tmpl w:val="0CF6A5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C32A3D"/>
    <w:multiLevelType w:val="hybridMultilevel"/>
    <w:tmpl w:val="24145CBA"/>
    <w:lvl w:ilvl="0" w:tplc="04090001">
      <w:start w:val="1"/>
      <w:numFmt w:val="bullet"/>
      <w:lvlText w:val=""/>
      <w:lvlJc w:val="left"/>
      <w:pPr>
        <w:ind w:left="1602" w:hanging="360"/>
      </w:pPr>
      <w:rPr>
        <w:rFonts w:ascii="Symbol" w:hAnsi="Symbol" w:hint="default"/>
      </w:rPr>
    </w:lvl>
    <w:lvl w:ilvl="1" w:tplc="04090003">
      <w:start w:val="1"/>
      <w:numFmt w:val="bullet"/>
      <w:lvlText w:val="o"/>
      <w:lvlJc w:val="left"/>
      <w:pPr>
        <w:ind w:left="2322" w:hanging="360"/>
      </w:pPr>
      <w:rPr>
        <w:rFonts w:ascii="Courier New" w:hAnsi="Courier New" w:cs="Courier New" w:hint="default"/>
      </w:rPr>
    </w:lvl>
    <w:lvl w:ilvl="2" w:tplc="04090005">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176" w15:restartNumberingAfterBreak="0">
    <w:nsid w:val="75436169"/>
    <w:multiLevelType w:val="hybridMultilevel"/>
    <w:tmpl w:val="A4DC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72D58B9"/>
    <w:multiLevelType w:val="multilevel"/>
    <w:tmpl w:val="08D8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76B1F00"/>
    <w:multiLevelType w:val="hybridMultilevel"/>
    <w:tmpl w:val="28E2B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7E14076"/>
    <w:multiLevelType w:val="multilevel"/>
    <w:tmpl w:val="41B63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8191966"/>
    <w:multiLevelType w:val="hybridMultilevel"/>
    <w:tmpl w:val="26144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81E56EE"/>
    <w:multiLevelType w:val="hybridMultilevel"/>
    <w:tmpl w:val="7EE80B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2" w15:restartNumberingAfterBreak="0">
    <w:nsid w:val="78760C53"/>
    <w:multiLevelType w:val="multilevel"/>
    <w:tmpl w:val="02A4A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78D30FA5"/>
    <w:multiLevelType w:val="multilevel"/>
    <w:tmpl w:val="A48C0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7A5977FE"/>
    <w:multiLevelType w:val="hybridMultilevel"/>
    <w:tmpl w:val="16F86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BE01823"/>
    <w:multiLevelType w:val="hybridMultilevel"/>
    <w:tmpl w:val="7436D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C882E43"/>
    <w:multiLevelType w:val="hybridMultilevel"/>
    <w:tmpl w:val="02B89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D364357"/>
    <w:multiLevelType w:val="hybridMultilevel"/>
    <w:tmpl w:val="53ECE1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E930E92"/>
    <w:multiLevelType w:val="hybridMultilevel"/>
    <w:tmpl w:val="D4880326"/>
    <w:lvl w:ilvl="0" w:tplc="1CD80E18">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7EA973E3"/>
    <w:multiLevelType w:val="multilevel"/>
    <w:tmpl w:val="329CE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7F3F62C3"/>
    <w:multiLevelType w:val="multilevel"/>
    <w:tmpl w:val="5F9C49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1" w15:restartNumberingAfterBreak="0">
    <w:nsid w:val="7FE4307D"/>
    <w:multiLevelType w:val="hybridMultilevel"/>
    <w:tmpl w:val="AF303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4815556">
    <w:abstractNumId w:val="161"/>
  </w:num>
  <w:num w:numId="2" w16cid:durableId="1386948411">
    <w:abstractNumId w:val="146"/>
  </w:num>
  <w:num w:numId="3" w16cid:durableId="781076372">
    <w:abstractNumId w:val="101"/>
  </w:num>
  <w:num w:numId="4" w16cid:durableId="396906423">
    <w:abstractNumId w:val="189"/>
  </w:num>
  <w:num w:numId="5" w16cid:durableId="1310983190">
    <w:abstractNumId w:val="39"/>
  </w:num>
  <w:num w:numId="6" w16cid:durableId="322509692">
    <w:abstractNumId w:val="102"/>
  </w:num>
  <w:num w:numId="7" w16cid:durableId="790831332">
    <w:abstractNumId w:val="93"/>
  </w:num>
  <w:num w:numId="8" w16cid:durableId="2146505762">
    <w:abstractNumId w:val="182"/>
  </w:num>
  <w:num w:numId="9" w16cid:durableId="123894433">
    <w:abstractNumId w:val="33"/>
  </w:num>
  <w:num w:numId="10" w16cid:durableId="793329847">
    <w:abstractNumId w:val="183"/>
  </w:num>
  <w:num w:numId="11" w16cid:durableId="1761222032">
    <w:abstractNumId w:val="157"/>
  </w:num>
  <w:num w:numId="12" w16cid:durableId="2078169113">
    <w:abstractNumId w:val="124"/>
  </w:num>
  <w:num w:numId="13" w16cid:durableId="775640803">
    <w:abstractNumId w:val="87"/>
  </w:num>
  <w:num w:numId="14" w16cid:durableId="91554583">
    <w:abstractNumId w:val="158"/>
  </w:num>
  <w:num w:numId="15" w16cid:durableId="1754162374">
    <w:abstractNumId w:val="136"/>
  </w:num>
  <w:num w:numId="16" w16cid:durableId="1983078278">
    <w:abstractNumId w:val="168"/>
  </w:num>
  <w:num w:numId="17" w16cid:durableId="1506627596">
    <w:abstractNumId w:val="166"/>
  </w:num>
  <w:num w:numId="18" w16cid:durableId="77367072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858331">
    <w:abstractNumId w:val="110"/>
  </w:num>
  <w:num w:numId="20" w16cid:durableId="1203522756">
    <w:abstractNumId w:val="180"/>
  </w:num>
  <w:num w:numId="21" w16cid:durableId="1666980527">
    <w:abstractNumId w:val="42"/>
  </w:num>
  <w:num w:numId="22" w16cid:durableId="939609290">
    <w:abstractNumId w:val="141"/>
  </w:num>
  <w:num w:numId="23" w16cid:durableId="1866551176">
    <w:abstractNumId w:val="84"/>
  </w:num>
  <w:num w:numId="24" w16cid:durableId="522666332">
    <w:abstractNumId w:val="108"/>
  </w:num>
  <w:num w:numId="25" w16cid:durableId="310597653">
    <w:abstractNumId w:val="66"/>
  </w:num>
  <w:num w:numId="26" w16cid:durableId="1742829790">
    <w:abstractNumId w:val="35"/>
  </w:num>
  <w:num w:numId="27" w16cid:durableId="1021391822">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8683896">
    <w:abstractNumId w:val="191"/>
  </w:num>
  <w:num w:numId="29" w16cid:durableId="1456484840">
    <w:abstractNumId w:val="138"/>
  </w:num>
  <w:num w:numId="30" w16cid:durableId="725644718">
    <w:abstractNumId w:val="118"/>
  </w:num>
  <w:num w:numId="31" w16cid:durableId="407844873">
    <w:abstractNumId w:val="92"/>
  </w:num>
  <w:num w:numId="32" w16cid:durableId="321393262">
    <w:abstractNumId w:val="144"/>
  </w:num>
  <w:num w:numId="33" w16cid:durableId="1992633158">
    <w:abstractNumId w:val="94"/>
  </w:num>
  <w:num w:numId="34" w16cid:durableId="1856542">
    <w:abstractNumId w:val="169"/>
  </w:num>
  <w:num w:numId="35" w16cid:durableId="142161713">
    <w:abstractNumId w:val="65"/>
  </w:num>
  <w:num w:numId="36" w16cid:durableId="2120567667">
    <w:abstractNumId w:val="186"/>
  </w:num>
  <w:num w:numId="37" w16cid:durableId="841705837">
    <w:abstractNumId w:val="40"/>
  </w:num>
  <w:num w:numId="38" w16cid:durableId="861742015">
    <w:abstractNumId w:val="140"/>
  </w:num>
  <w:num w:numId="39" w16cid:durableId="1001933730">
    <w:abstractNumId w:val="128"/>
  </w:num>
  <w:num w:numId="40" w16cid:durableId="357387731">
    <w:abstractNumId w:val="99"/>
  </w:num>
  <w:num w:numId="41" w16cid:durableId="1826848323">
    <w:abstractNumId w:val="54"/>
  </w:num>
  <w:num w:numId="42" w16cid:durableId="1719091935">
    <w:abstractNumId w:val="142"/>
  </w:num>
  <w:num w:numId="43" w16cid:durableId="1564102822">
    <w:abstractNumId w:val="190"/>
  </w:num>
  <w:num w:numId="44" w16cid:durableId="345138819">
    <w:abstractNumId w:val="170"/>
  </w:num>
  <w:num w:numId="45" w16cid:durableId="416053351">
    <w:abstractNumId w:val="37"/>
  </w:num>
  <w:num w:numId="46" w16cid:durableId="1446998344">
    <w:abstractNumId w:val="154"/>
  </w:num>
  <w:num w:numId="47" w16cid:durableId="1087730475">
    <w:abstractNumId w:val="55"/>
  </w:num>
  <w:num w:numId="48" w16cid:durableId="882324417">
    <w:abstractNumId w:val="175"/>
  </w:num>
  <w:num w:numId="49" w16cid:durableId="397672876">
    <w:abstractNumId w:val="79"/>
  </w:num>
  <w:num w:numId="50" w16cid:durableId="1572425786">
    <w:abstractNumId w:val="113"/>
  </w:num>
  <w:num w:numId="51" w16cid:durableId="870532835">
    <w:abstractNumId w:val="63"/>
  </w:num>
  <w:num w:numId="52" w16cid:durableId="44377081">
    <w:abstractNumId w:val="152"/>
  </w:num>
  <w:num w:numId="53" w16cid:durableId="274018904">
    <w:abstractNumId w:val="107"/>
  </w:num>
  <w:num w:numId="54" w16cid:durableId="601959215">
    <w:abstractNumId w:val="160"/>
  </w:num>
  <w:num w:numId="55" w16cid:durableId="2011174786">
    <w:abstractNumId w:val="50"/>
  </w:num>
  <w:num w:numId="56" w16cid:durableId="407727278">
    <w:abstractNumId w:val="134"/>
  </w:num>
  <w:num w:numId="57" w16cid:durableId="585724069">
    <w:abstractNumId w:val="184"/>
  </w:num>
  <w:num w:numId="58" w16cid:durableId="1770465395">
    <w:abstractNumId w:val="68"/>
  </w:num>
  <w:num w:numId="59" w16cid:durableId="1885021097">
    <w:abstractNumId w:val="176"/>
  </w:num>
  <w:num w:numId="60" w16cid:durableId="7603362">
    <w:abstractNumId w:val="185"/>
  </w:num>
  <w:num w:numId="61" w16cid:durableId="1432118037">
    <w:abstractNumId w:val="49"/>
  </w:num>
  <w:num w:numId="62" w16cid:durableId="1109281430">
    <w:abstractNumId w:val="104"/>
  </w:num>
  <w:num w:numId="63" w16cid:durableId="983849607">
    <w:abstractNumId w:val="89"/>
  </w:num>
  <w:num w:numId="64" w16cid:durableId="1858157162">
    <w:abstractNumId w:val="46"/>
  </w:num>
  <w:num w:numId="65" w16cid:durableId="166556141">
    <w:abstractNumId w:val="178"/>
  </w:num>
  <w:num w:numId="66" w16cid:durableId="1997688557">
    <w:abstractNumId w:val="109"/>
  </w:num>
  <w:num w:numId="67" w16cid:durableId="218785773">
    <w:abstractNumId w:val="147"/>
  </w:num>
  <w:num w:numId="68" w16cid:durableId="2079858575">
    <w:abstractNumId w:val="164"/>
  </w:num>
  <w:num w:numId="69" w16cid:durableId="1365404283">
    <w:abstractNumId w:val="43"/>
  </w:num>
  <w:num w:numId="70" w16cid:durableId="299576167">
    <w:abstractNumId w:val="41"/>
  </w:num>
  <w:num w:numId="71" w16cid:durableId="1170946381">
    <w:abstractNumId w:val="120"/>
  </w:num>
  <w:num w:numId="72" w16cid:durableId="1345670809">
    <w:abstractNumId w:val="59"/>
  </w:num>
  <w:num w:numId="73" w16cid:durableId="2072532121">
    <w:abstractNumId w:val="77"/>
  </w:num>
  <w:num w:numId="74" w16cid:durableId="1592398075">
    <w:abstractNumId w:val="130"/>
  </w:num>
  <w:num w:numId="75" w16cid:durableId="620107915">
    <w:abstractNumId w:val="71"/>
  </w:num>
  <w:num w:numId="76" w16cid:durableId="1764302653">
    <w:abstractNumId w:val="45"/>
  </w:num>
  <w:num w:numId="77" w16cid:durableId="985666593">
    <w:abstractNumId w:val="162"/>
  </w:num>
  <w:num w:numId="78" w16cid:durableId="1742632372">
    <w:abstractNumId w:val="123"/>
  </w:num>
  <w:num w:numId="79" w16cid:durableId="1268318444">
    <w:abstractNumId w:val="85"/>
  </w:num>
  <w:num w:numId="80" w16cid:durableId="752507714">
    <w:abstractNumId w:val="187"/>
  </w:num>
  <w:num w:numId="81" w16cid:durableId="1471638">
    <w:abstractNumId w:val="115"/>
  </w:num>
  <w:num w:numId="82" w16cid:durableId="235939395">
    <w:abstractNumId w:val="83"/>
  </w:num>
  <w:num w:numId="83" w16cid:durableId="1916353851">
    <w:abstractNumId w:val="137"/>
  </w:num>
  <w:num w:numId="84" w16cid:durableId="434062065">
    <w:abstractNumId w:val="165"/>
  </w:num>
  <w:num w:numId="85" w16cid:durableId="819882786">
    <w:abstractNumId w:val="174"/>
  </w:num>
  <w:num w:numId="86" w16cid:durableId="1961036657">
    <w:abstractNumId w:val="90"/>
  </w:num>
  <w:num w:numId="87" w16cid:durableId="1829789727">
    <w:abstractNumId w:val="98"/>
  </w:num>
  <w:num w:numId="88" w16cid:durableId="589698927">
    <w:abstractNumId w:val="188"/>
  </w:num>
  <w:num w:numId="89" w16cid:durableId="1020203644">
    <w:abstractNumId w:val="153"/>
  </w:num>
  <w:num w:numId="90" w16cid:durableId="53697003">
    <w:abstractNumId w:val="139"/>
  </w:num>
  <w:num w:numId="91" w16cid:durableId="1852378519">
    <w:abstractNumId w:val="117"/>
  </w:num>
  <w:num w:numId="92" w16cid:durableId="1142229468">
    <w:abstractNumId w:val="131"/>
  </w:num>
  <w:num w:numId="93" w16cid:durableId="180820892">
    <w:abstractNumId w:val="156"/>
  </w:num>
  <w:num w:numId="94" w16cid:durableId="1335574170">
    <w:abstractNumId w:val="114"/>
  </w:num>
  <w:num w:numId="95" w16cid:durableId="1837307062">
    <w:abstractNumId w:val="159"/>
  </w:num>
  <w:num w:numId="96" w16cid:durableId="1057047063">
    <w:abstractNumId w:val="76"/>
  </w:num>
  <w:num w:numId="97" w16cid:durableId="658534853">
    <w:abstractNumId w:val="73"/>
  </w:num>
  <w:num w:numId="98" w16cid:durableId="28725102">
    <w:abstractNumId w:val="143"/>
  </w:num>
  <w:num w:numId="99" w16cid:durableId="1451557140">
    <w:abstractNumId w:val="82"/>
  </w:num>
  <w:num w:numId="100" w16cid:durableId="1765571227">
    <w:abstractNumId w:val="75"/>
  </w:num>
  <w:num w:numId="101" w16cid:durableId="736170848">
    <w:abstractNumId w:val="149"/>
  </w:num>
  <w:num w:numId="102" w16cid:durableId="211116672">
    <w:abstractNumId w:val="62"/>
  </w:num>
  <w:num w:numId="103" w16cid:durableId="1046376337">
    <w:abstractNumId w:val="38"/>
  </w:num>
  <w:num w:numId="104" w16cid:durableId="1852798254">
    <w:abstractNumId w:val="88"/>
  </w:num>
  <w:num w:numId="105" w16cid:durableId="741492479">
    <w:abstractNumId w:val="20"/>
  </w:num>
  <w:num w:numId="106" w16cid:durableId="1427575748">
    <w:abstractNumId w:val="26"/>
  </w:num>
  <w:num w:numId="107" w16cid:durableId="1349942062">
    <w:abstractNumId w:val="12"/>
  </w:num>
  <w:num w:numId="108" w16cid:durableId="913852339">
    <w:abstractNumId w:val="15"/>
  </w:num>
  <w:num w:numId="109" w16cid:durableId="1690835209">
    <w:abstractNumId w:val="10"/>
  </w:num>
  <w:num w:numId="110" w16cid:durableId="144665383">
    <w:abstractNumId w:val="19"/>
  </w:num>
  <w:num w:numId="111" w16cid:durableId="2103798729">
    <w:abstractNumId w:val="25"/>
  </w:num>
  <w:num w:numId="112" w16cid:durableId="1712992590">
    <w:abstractNumId w:val="11"/>
  </w:num>
  <w:num w:numId="113" w16cid:durableId="2130199796">
    <w:abstractNumId w:val="13"/>
  </w:num>
  <w:num w:numId="114" w16cid:durableId="1247613534">
    <w:abstractNumId w:val="22"/>
  </w:num>
  <w:num w:numId="115" w16cid:durableId="135033708">
    <w:abstractNumId w:val="14"/>
  </w:num>
  <w:num w:numId="116" w16cid:durableId="293365809">
    <w:abstractNumId w:val="17"/>
  </w:num>
  <w:num w:numId="117" w16cid:durableId="39869508">
    <w:abstractNumId w:val="21"/>
  </w:num>
  <w:num w:numId="118" w16cid:durableId="2005863365">
    <w:abstractNumId w:val="18"/>
  </w:num>
  <w:num w:numId="119" w16cid:durableId="940452270">
    <w:abstractNumId w:val="23"/>
  </w:num>
  <w:num w:numId="120" w16cid:durableId="196115920">
    <w:abstractNumId w:val="16"/>
  </w:num>
  <w:num w:numId="121" w16cid:durableId="1837694977">
    <w:abstractNumId w:val="29"/>
  </w:num>
  <w:num w:numId="122" w16cid:durableId="1321618258">
    <w:abstractNumId w:val="28"/>
  </w:num>
  <w:num w:numId="123" w16cid:durableId="1704475512">
    <w:abstractNumId w:val="27"/>
  </w:num>
  <w:num w:numId="124" w16cid:durableId="575214598">
    <w:abstractNumId w:val="24"/>
  </w:num>
  <w:num w:numId="125" w16cid:durableId="730425000">
    <w:abstractNumId w:val="30"/>
  </w:num>
  <w:num w:numId="126" w16cid:durableId="277496283">
    <w:abstractNumId w:val="155"/>
  </w:num>
  <w:num w:numId="127" w16cid:durableId="1962690094">
    <w:abstractNumId w:val="91"/>
  </w:num>
  <w:num w:numId="128" w16cid:durableId="117340911">
    <w:abstractNumId w:val="121"/>
  </w:num>
  <w:num w:numId="129" w16cid:durableId="1020160230">
    <w:abstractNumId w:val="105"/>
  </w:num>
  <w:num w:numId="130" w16cid:durableId="15814693">
    <w:abstractNumId w:val="119"/>
  </w:num>
  <w:num w:numId="131" w16cid:durableId="271861368">
    <w:abstractNumId w:val="58"/>
  </w:num>
  <w:num w:numId="132" w16cid:durableId="873541415">
    <w:abstractNumId w:val="103"/>
  </w:num>
  <w:num w:numId="133" w16cid:durableId="1721589445">
    <w:abstractNumId w:val="171"/>
  </w:num>
  <w:num w:numId="134" w16cid:durableId="224878670">
    <w:abstractNumId w:val="132"/>
  </w:num>
  <w:num w:numId="135" w16cid:durableId="2205295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863322875">
    <w:abstractNumId w:val="97"/>
  </w:num>
  <w:num w:numId="137" w16cid:durableId="1726759137">
    <w:abstractNumId w:val="100"/>
  </w:num>
  <w:num w:numId="138" w16cid:durableId="1189367353">
    <w:abstractNumId w:val="72"/>
  </w:num>
  <w:num w:numId="139" w16cid:durableId="1518688965">
    <w:abstractNumId w:val="61"/>
  </w:num>
  <w:num w:numId="140" w16cid:durableId="1969043509">
    <w:abstractNumId w:val="125"/>
  </w:num>
  <w:num w:numId="141" w16cid:durableId="138883099">
    <w:abstractNumId w:val="51"/>
  </w:num>
  <w:num w:numId="142" w16cid:durableId="394478369">
    <w:abstractNumId w:val="57"/>
  </w:num>
  <w:num w:numId="143" w16cid:durableId="895971626">
    <w:abstractNumId w:val="67"/>
  </w:num>
  <w:num w:numId="144" w16cid:durableId="1562867588">
    <w:abstractNumId w:val="129"/>
  </w:num>
  <w:num w:numId="145" w16cid:durableId="22943351">
    <w:abstractNumId w:val="181"/>
  </w:num>
  <w:num w:numId="146" w16cid:durableId="155338781">
    <w:abstractNumId w:val="127"/>
  </w:num>
  <w:num w:numId="147" w16cid:durableId="38096173">
    <w:abstractNumId w:val="80"/>
  </w:num>
  <w:num w:numId="148" w16cid:durableId="327640105">
    <w:abstractNumId w:val="47"/>
  </w:num>
  <w:num w:numId="149" w16cid:durableId="839349984">
    <w:abstractNumId w:val="96"/>
  </w:num>
  <w:num w:numId="150" w16cid:durableId="445857483">
    <w:abstractNumId w:val="70"/>
  </w:num>
  <w:num w:numId="151" w16cid:durableId="1145852204">
    <w:abstractNumId w:val="145"/>
  </w:num>
  <w:num w:numId="152" w16cid:durableId="1689795856">
    <w:abstractNumId w:val="111"/>
  </w:num>
  <w:num w:numId="153" w16cid:durableId="119156554">
    <w:abstractNumId w:val="172"/>
  </w:num>
  <w:num w:numId="154" w16cid:durableId="2052680281">
    <w:abstractNumId w:val="52"/>
  </w:num>
  <w:num w:numId="155" w16cid:durableId="1526750517">
    <w:abstractNumId w:val="48"/>
  </w:num>
  <w:num w:numId="156" w16cid:durableId="656810009">
    <w:abstractNumId w:val="44"/>
  </w:num>
  <w:num w:numId="157" w16cid:durableId="1876696724">
    <w:abstractNumId w:val="116"/>
  </w:num>
  <w:num w:numId="158" w16cid:durableId="410470166">
    <w:abstractNumId w:val="95"/>
  </w:num>
  <w:num w:numId="159" w16cid:durableId="483133141">
    <w:abstractNumId w:val="126"/>
  </w:num>
  <w:num w:numId="160" w16cid:durableId="1545555034">
    <w:abstractNumId w:val="133"/>
  </w:num>
  <w:num w:numId="161" w16cid:durableId="1912344452">
    <w:abstractNumId w:val="163"/>
  </w:num>
  <w:num w:numId="162" w16cid:durableId="2095780798">
    <w:abstractNumId w:val="112"/>
  </w:num>
  <w:num w:numId="163" w16cid:durableId="1657420211">
    <w:abstractNumId w:val="148"/>
  </w:num>
  <w:num w:numId="164" w16cid:durableId="1259603646">
    <w:abstractNumId w:val="60"/>
  </w:num>
  <w:num w:numId="165" w16cid:durableId="1537889805">
    <w:abstractNumId w:val="53"/>
  </w:num>
  <w:num w:numId="166" w16cid:durableId="859050254">
    <w:abstractNumId w:val="177"/>
  </w:num>
  <w:num w:numId="167" w16cid:durableId="1173451673">
    <w:abstractNumId w:val="74"/>
  </w:num>
  <w:num w:numId="168" w16cid:durableId="1291130679">
    <w:abstractNumId w:val="122"/>
  </w:num>
  <w:num w:numId="169" w16cid:durableId="1955675659">
    <w:abstractNumId w:val="81"/>
  </w:num>
  <w:num w:numId="170" w16cid:durableId="1169444362">
    <w:abstractNumId w:val="135"/>
  </w:num>
  <w:num w:numId="171" w16cid:durableId="385955757">
    <w:abstractNumId w:val="106"/>
  </w:num>
  <w:num w:numId="172" w16cid:durableId="1623416551">
    <w:abstractNumId w:val="78"/>
  </w:num>
  <w:num w:numId="173" w16cid:durableId="1596674192">
    <w:abstractNumId w:val="151"/>
  </w:num>
  <w:num w:numId="174" w16cid:durableId="1792437033">
    <w:abstractNumId w:val="150"/>
  </w:num>
  <w:num w:numId="175" w16cid:durableId="1124693139">
    <w:abstractNumId w:val="64"/>
  </w:num>
  <w:num w:numId="176" w16cid:durableId="1210262218">
    <w:abstractNumId w:val="9"/>
  </w:num>
  <w:num w:numId="177" w16cid:durableId="1124689705">
    <w:abstractNumId w:val="8"/>
  </w:num>
  <w:num w:numId="178" w16cid:durableId="731544624">
    <w:abstractNumId w:val="7"/>
  </w:num>
  <w:num w:numId="179" w16cid:durableId="1488861656">
    <w:abstractNumId w:val="6"/>
  </w:num>
  <w:num w:numId="180" w16cid:durableId="477959411">
    <w:abstractNumId w:val="5"/>
  </w:num>
  <w:num w:numId="181" w16cid:durableId="1839954500">
    <w:abstractNumId w:val="4"/>
  </w:num>
  <w:num w:numId="182" w16cid:durableId="1867252605">
    <w:abstractNumId w:val="3"/>
  </w:num>
  <w:num w:numId="183" w16cid:durableId="321127133">
    <w:abstractNumId w:val="2"/>
  </w:num>
  <w:num w:numId="184" w16cid:durableId="1366759467">
    <w:abstractNumId w:val="1"/>
  </w:num>
  <w:num w:numId="185" w16cid:durableId="1472140782">
    <w:abstractNumId w:val="0"/>
  </w:num>
  <w:num w:numId="186" w16cid:durableId="1953513521">
    <w:abstractNumId w:val="31"/>
  </w:num>
  <w:num w:numId="187" w16cid:durableId="364212750">
    <w:abstractNumId w:val="32"/>
  </w:num>
  <w:num w:numId="188" w16cid:durableId="1375764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982732039">
    <w:abstractNumId w:val="173"/>
  </w:num>
  <w:num w:numId="190" w16cid:durableId="447821687">
    <w:abstractNumId w:val="56"/>
  </w:num>
  <w:num w:numId="191" w16cid:durableId="250086486">
    <w:abstractNumId w:val="69"/>
  </w:num>
  <w:num w:numId="192" w16cid:durableId="1693723974">
    <w:abstractNumId w:val="17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F4"/>
    <w:rsid w:val="000077CC"/>
    <w:rsid w:val="00013BF7"/>
    <w:rsid w:val="00014FF6"/>
    <w:rsid w:val="0002012D"/>
    <w:rsid w:val="00050D9D"/>
    <w:rsid w:val="00075987"/>
    <w:rsid w:val="000A5548"/>
    <w:rsid w:val="000B12ED"/>
    <w:rsid w:val="000C3C42"/>
    <w:rsid w:val="000C5EF7"/>
    <w:rsid w:val="000D0797"/>
    <w:rsid w:val="000D5D56"/>
    <w:rsid w:val="001216F7"/>
    <w:rsid w:val="00122FF2"/>
    <w:rsid w:val="00126706"/>
    <w:rsid w:val="00133EF7"/>
    <w:rsid w:val="001355E1"/>
    <w:rsid w:val="00146957"/>
    <w:rsid w:val="00182FDA"/>
    <w:rsid w:val="001901D9"/>
    <w:rsid w:val="00197A03"/>
    <w:rsid w:val="001A2BE6"/>
    <w:rsid w:val="001B1404"/>
    <w:rsid w:val="001B4448"/>
    <w:rsid w:val="001D1EFD"/>
    <w:rsid w:val="001D3D8C"/>
    <w:rsid w:val="001D4315"/>
    <w:rsid w:val="001D7979"/>
    <w:rsid w:val="001E28F8"/>
    <w:rsid w:val="001F209B"/>
    <w:rsid w:val="00203344"/>
    <w:rsid w:val="00205ED5"/>
    <w:rsid w:val="00206B95"/>
    <w:rsid w:val="00210124"/>
    <w:rsid w:val="00211BCF"/>
    <w:rsid w:val="002171E9"/>
    <w:rsid w:val="00221580"/>
    <w:rsid w:val="00234D84"/>
    <w:rsid w:val="00244E3A"/>
    <w:rsid w:val="00250737"/>
    <w:rsid w:val="00262417"/>
    <w:rsid w:val="00277922"/>
    <w:rsid w:val="002A26CF"/>
    <w:rsid w:val="002B6C2A"/>
    <w:rsid w:val="002D182F"/>
    <w:rsid w:val="002E0434"/>
    <w:rsid w:val="002E3067"/>
    <w:rsid w:val="002E7D7E"/>
    <w:rsid w:val="002F2C2B"/>
    <w:rsid w:val="00313108"/>
    <w:rsid w:val="00316523"/>
    <w:rsid w:val="0033611C"/>
    <w:rsid w:val="00342103"/>
    <w:rsid w:val="00343147"/>
    <w:rsid w:val="00372210"/>
    <w:rsid w:val="00383497"/>
    <w:rsid w:val="00396FEE"/>
    <w:rsid w:val="003A1132"/>
    <w:rsid w:val="00401B2F"/>
    <w:rsid w:val="00412DFB"/>
    <w:rsid w:val="00417121"/>
    <w:rsid w:val="00430826"/>
    <w:rsid w:val="00462745"/>
    <w:rsid w:val="00464103"/>
    <w:rsid w:val="00466CA5"/>
    <w:rsid w:val="004915BA"/>
    <w:rsid w:val="004969A2"/>
    <w:rsid w:val="004A013E"/>
    <w:rsid w:val="004B0DF5"/>
    <w:rsid w:val="004C7823"/>
    <w:rsid w:val="004F4424"/>
    <w:rsid w:val="0051009A"/>
    <w:rsid w:val="00516784"/>
    <w:rsid w:val="005435B3"/>
    <w:rsid w:val="00566BD0"/>
    <w:rsid w:val="005829FE"/>
    <w:rsid w:val="00587AD8"/>
    <w:rsid w:val="005A0797"/>
    <w:rsid w:val="005B3115"/>
    <w:rsid w:val="005D1C86"/>
    <w:rsid w:val="005E0D1F"/>
    <w:rsid w:val="006108F8"/>
    <w:rsid w:val="00615BE6"/>
    <w:rsid w:val="00616F75"/>
    <w:rsid w:val="0062418E"/>
    <w:rsid w:val="00632B1C"/>
    <w:rsid w:val="00646FE6"/>
    <w:rsid w:val="006534BA"/>
    <w:rsid w:val="00663810"/>
    <w:rsid w:val="0069349E"/>
    <w:rsid w:val="00697214"/>
    <w:rsid w:val="006B1A29"/>
    <w:rsid w:val="006D7333"/>
    <w:rsid w:val="006E5BE7"/>
    <w:rsid w:val="006E5FEF"/>
    <w:rsid w:val="006E7166"/>
    <w:rsid w:val="006E7ABF"/>
    <w:rsid w:val="006F5198"/>
    <w:rsid w:val="00703BEE"/>
    <w:rsid w:val="00704A51"/>
    <w:rsid w:val="00706387"/>
    <w:rsid w:val="007114CA"/>
    <w:rsid w:val="007234FA"/>
    <w:rsid w:val="00730D4B"/>
    <w:rsid w:val="00771357"/>
    <w:rsid w:val="0078347C"/>
    <w:rsid w:val="007A5371"/>
    <w:rsid w:val="007C283C"/>
    <w:rsid w:val="007C621A"/>
    <w:rsid w:val="007D1B78"/>
    <w:rsid w:val="007E1685"/>
    <w:rsid w:val="008104BC"/>
    <w:rsid w:val="00816ED9"/>
    <w:rsid w:val="008337B3"/>
    <w:rsid w:val="00836B6A"/>
    <w:rsid w:val="008422B8"/>
    <w:rsid w:val="00876EA3"/>
    <w:rsid w:val="008C2B1E"/>
    <w:rsid w:val="008C6532"/>
    <w:rsid w:val="00913C3F"/>
    <w:rsid w:val="0092374F"/>
    <w:rsid w:val="00931393"/>
    <w:rsid w:val="00935A5D"/>
    <w:rsid w:val="00936655"/>
    <w:rsid w:val="009410D4"/>
    <w:rsid w:val="00941D99"/>
    <w:rsid w:val="00973EEB"/>
    <w:rsid w:val="00974F95"/>
    <w:rsid w:val="009816A9"/>
    <w:rsid w:val="00991644"/>
    <w:rsid w:val="009A0896"/>
    <w:rsid w:val="009B5AF8"/>
    <w:rsid w:val="009B7753"/>
    <w:rsid w:val="009E4802"/>
    <w:rsid w:val="009F4977"/>
    <w:rsid w:val="00A077F4"/>
    <w:rsid w:val="00A26968"/>
    <w:rsid w:val="00A37422"/>
    <w:rsid w:val="00A44A28"/>
    <w:rsid w:val="00A5421B"/>
    <w:rsid w:val="00A61FEB"/>
    <w:rsid w:val="00A86B1A"/>
    <w:rsid w:val="00AB7618"/>
    <w:rsid w:val="00AC1542"/>
    <w:rsid w:val="00AC4807"/>
    <w:rsid w:val="00AF5AFF"/>
    <w:rsid w:val="00B0069D"/>
    <w:rsid w:val="00B10298"/>
    <w:rsid w:val="00B12DB9"/>
    <w:rsid w:val="00B222BE"/>
    <w:rsid w:val="00B263B8"/>
    <w:rsid w:val="00B314E3"/>
    <w:rsid w:val="00B318B2"/>
    <w:rsid w:val="00B4578C"/>
    <w:rsid w:val="00B61BB4"/>
    <w:rsid w:val="00B8334F"/>
    <w:rsid w:val="00B8608B"/>
    <w:rsid w:val="00B90943"/>
    <w:rsid w:val="00BA2E60"/>
    <w:rsid w:val="00BA48F5"/>
    <w:rsid w:val="00BA7280"/>
    <w:rsid w:val="00BB1744"/>
    <w:rsid w:val="00BE5255"/>
    <w:rsid w:val="00BF2315"/>
    <w:rsid w:val="00C0207A"/>
    <w:rsid w:val="00C05D44"/>
    <w:rsid w:val="00C07D3F"/>
    <w:rsid w:val="00C10C6B"/>
    <w:rsid w:val="00C2573F"/>
    <w:rsid w:val="00C349B4"/>
    <w:rsid w:val="00C41989"/>
    <w:rsid w:val="00C474F9"/>
    <w:rsid w:val="00C703A4"/>
    <w:rsid w:val="00C74A9E"/>
    <w:rsid w:val="00C877A7"/>
    <w:rsid w:val="00C97A56"/>
    <w:rsid w:val="00CF0200"/>
    <w:rsid w:val="00CF357B"/>
    <w:rsid w:val="00D262BC"/>
    <w:rsid w:val="00D46F21"/>
    <w:rsid w:val="00D55A24"/>
    <w:rsid w:val="00D70295"/>
    <w:rsid w:val="00D729E6"/>
    <w:rsid w:val="00D825DD"/>
    <w:rsid w:val="00D878BB"/>
    <w:rsid w:val="00D9014C"/>
    <w:rsid w:val="00DB4D5B"/>
    <w:rsid w:val="00DB69A6"/>
    <w:rsid w:val="00DE3403"/>
    <w:rsid w:val="00DE437F"/>
    <w:rsid w:val="00DF0599"/>
    <w:rsid w:val="00DF2163"/>
    <w:rsid w:val="00E038F0"/>
    <w:rsid w:val="00E113E2"/>
    <w:rsid w:val="00E15510"/>
    <w:rsid w:val="00E33281"/>
    <w:rsid w:val="00E33889"/>
    <w:rsid w:val="00E55093"/>
    <w:rsid w:val="00E92ADA"/>
    <w:rsid w:val="00EA13C8"/>
    <w:rsid w:val="00EA45D2"/>
    <w:rsid w:val="00ED3465"/>
    <w:rsid w:val="00EE49C6"/>
    <w:rsid w:val="00F075A8"/>
    <w:rsid w:val="00F24770"/>
    <w:rsid w:val="00F24897"/>
    <w:rsid w:val="00F430C5"/>
    <w:rsid w:val="00F4359E"/>
    <w:rsid w:val="00F6483F"/>
    <w:rsid w:val="00F72D74"/>
    <w:rsid w:val="00F821D8"/>
    <w:rsid w:val="00FA3CD3"/>
    <w:rsid w:val="00FA5F6E"/>
    <w:rsid w:val="00FA7F52"/>
    <w:rsid w:val="00FB2C6A"/>
    <w:rsid w:val="00FE095F"/>
    <w:rsid w:val="00FE7E55"/>
    <w:rsid w:val="00FF1E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8CE2"/>
  <w15:docId w15:val="{E46207BF-FA2F-2B4F-BE2E-EFF56273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349E"/>
    <w:rPr>
      <w:rFonts w:ascii="Times New Roman" w:eastAsia="Times New Roman" w:hAnsi="Times New Roman" w:cs="Times New Roman"/>
    </w:rPr>
  </w:style>
  <w:style w:type="paragraph" w:styleId="Heading1">
    <w:name w:val="heading 1"/>
    <w:basedOn w:val="Normal"/>
    <w:link w:val="Heading1Char"/>
    <w:uiPriority w:val="9"/>
    <w:qFormat/>
    <w:rsid w:val="00C41989"/>
    <w:pPr>
      <w:ind w:left="120"/>
      <w:jc w:val="both"/>
      <w:outlineLvl w:val="0"/>
    </w:pPr>
    <w:rPr>
      <w:b/>
      <w:bCs/>
    </w:rPr>
  </w:style>
  <w:style w:type="paragraph" w:styleId="Heading2">
    <w:name w:val="heading 2"/>
    <w:basedOn w:val="Normal"/>
    <w:link w:val="Heading2Char"/>
    <w:uiPriority w:val="9"/>
    <w:qFormat/>
    <w:rsid w:val="00C41989"/>
    <w:pPr>
      <w:spacing w:before="112"/>
      <w:ind w:left="120"/>
      <w:jc w:val="both"/>
      <w:outlineLvl w:val="1"/>
    </w:pPr>
    <w:rPr>
      <w:b/>
      <w:bCs/>
      <w:i/>
      <w:iCs/>
    </w:rPr>
  </w:style>
  <w:style w:type="paragraph" w:styleId="Heading3">
    <w:name w:val="heading 3"/>
    <w:basedOn w:val="Normal"/>
    <w:next w:val="Normal"/>
    <w:link w:val="Heading3Char"/>
    <w:uiPriority w:val="9"/>
    <w:unhideWhenUsed/>
    <w:qFormat/>
    <w:rsid w:val="00CF357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C474F9"/>
    <w:pPr>
      <w:keepNext/>
      <w:keepLines/>
      <w:widowControl/>
      <w:autoSpaceDE/>
      <w:autoSpaceDN/>
      <w:spacing w:before="240" w:after="40" w:line="259" w:lineRule="auto"/>
      <w:outlineLvl w:val="3"/>
    </w:pPr>
    <w:rPr>
      <w:rFonts w:ascii="Calibri" w:eastAsia="Calibri" w:hAnsi="Calibri" w:cs="Calibri"/>
      <w:b/>
      <w:sz w:val="24"/>
      <w:szCs w:val="24"/>
      <w:lang w:val="en-IN" w:eastAsia="en-IN"/>
    </w:rPr>
  </w:style>
  <w:style w:type="paragraph" w:styleId="Heading5">
    <w:name w:val="heading 5"/>
    <w:basedOn w:val="Normal"/>
    <w:next w:val="Normal"/>
    <w:link w:val="Heading5Char"/>
    <w:uiPriority w:val="9"/>
    <w:qFormat/>
    <w:rsid w:val="00C474F9"/>
    <w:pPr>
      <w:keepNext/>
      <w:keepLines/>
      <w:widowControl/>
      <w:autoSpaceDE/>
      <w:autoSpaceDN/>
      <w:spacing w:before="220" w:after="40" w:line="259" w:lineRule="auto"/>
      <w:outlineLvl w:val="4"/>
    </w:pPr>
    <w:rPr>
      <w:rFonts w:ascii="Calibri" w:eastAsia="Calibri" w:hAnsi="Calibri" w:cs="Calibri"/>
      <w:b/>
      <w:lang w:val="en-IN" w:eastAsia="en-IN"/>
    </w:rPr>
  </w:style>
  <w:style w:type="paragraph" w:styleId="Heading6">
    <w:name w:val="heading 6"/>
    <w:basedOn w:val="Normal"/>
    <w:next w:val="Normal"/>
    <w:link w:val="Heading6Char"/>
    <w:uiPriority w:val="9"/>
    <w:qFormat/>
    <w:rsid w:val="00C474F9"/>
    <w:pPr>
      <w:keepNext/>
      <w:keepLines/>
      <w:widowControl/>
      <w:autoSpaceDE/>
      <w:autoSpaceDN/>
      <w:spacing w:before="200" w:after="40" w:line="259" w:lineRule="auto"/>
      <w:outlineLvl w:val="5"/>
    </w:pPr>
    <w:rPr>
      <w:rFonts w:ascii="Calibri" w:eastAsia="Calibri" w:hAnsi="Calibri" w:cs="Calibri"/>
      <w:b/>
      <w:sz w:val="20"/>
      <w:szCs w:val="20"/>
      <w:lang w:val="en-IN" w:eastAsia="en-IN"/>
    </w:rPr>
  </w:style>
  <w:style w:type="paragraph" w:styleId="Heading7">
    <w:name w:val="heading 7"/>
    <w:basedOn w:val="Normal"/>
    <w:next w:val="Normal"/>
    <w:link w:val="Heading7Char"/>
    <w:uiPriority w:val="9"/>
    <w:semiHidden/>
    <w:unhideWhenUsed/>
    <w:qFormat/>
    <w:rsid w:val="00CF020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CF020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CF020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4F9"/>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C474F9"/>
    <w:rPr>
      <w:rFonts w:ascii="Times New Roman" w:eastAsia="Times New Roman" w:hAnsi="Times New Roman" w:cs="Times New Roman"/>
      <w:b/>
      <w:bCs/>
      <w:i/>
      <w:iCs/>
    </w:rPr>
  </w:style>
  <w:style w:type="character" w:customStyle="1" w:styleId="Heading3Char">
    <w:name w:val="Heading 3 Char"/>
    <w:basedOn w:val="DefaultParagraphFont"/>
    <w:link w:val="Heading3"/>
    <w:uiPriority w:val="9"/>
    <w:rsid w:val="00CF357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474F9"/>
    <w:rPr>
      <w:rFonts w:ascii="Calibri" w:eastAsia="Calibri" w:hAnsi="Calibri" w:cs="Calibri"/>
      <w:b/>
      <w:sz w:val="24"/>
      <w:szCs w:val="24"/>
      <w:lang w:val="en-IN" w:eastAsia="en-IN"/>
    </w:rPr>
  </w:style>
  <w:style w:type="character" w:customStyle="1" w:styleId="Heading5Char">
    <w:name w:val="Heading 5 Char"/>
    <w:basedOn w:val="DefaultParagraphFont"/>
    <w:link w:val="Heading5"/>
    <w:uiPriority w:val="9"/>
    <w:rsid w:val="00C474F9"/>
    <w:rPr>
      <w:rFonts w:ascii="Calibri" w:eastAsia="Calibri" w:hAnsi="Calibri" w:cs="Calibri"/>
      <w:b/>
      <w:lang w:val="en-IN" w:eastAsia="en-IN"/>
    </w:rPr>
  </w:style>
  <w:style w:type="character" w:customStyle="1" w:styleId="Heading6Char">
    <w:name w:val="Heading 6 Char"/>
    <w:basedOn w:val="DefaultParagraphFont"/>
    <w:link w:val="Heading6"/>
    <w:uiPriority w:val="9"/>
    <w:rsid w:val="00C474F9"/>
    <w:rPr>
      <w:rFonts w:ascii="Calibri" w:eastAsia="Calibri" w:hAnsi="Calibri" w:cs="Calibri"/>
      <w:b/>
      <w:sz w:val="20"/>
      <w:szCs w:val="20"/>
      <w:lang w:val="en-IN" w:eastAsia="en-IN"/>
    </w:rPr>
  </w:style>
  <w:style w:type="paragraph" w:styleId="BodyText">
    <w:name w:val="Body Text"/>
    <w:basedOn w:val="Normal"/>
    <w:link w:val="BodyTextChar"/>
    <w:qFormat/>
    <w:rsid w:val="00C41989"/>
    <w:pPr>
      <w:spacing w:before="63"/>
      <w:ind w:left="120"/>
      <w:jc w:val="both"/>
    </w:pPr>
  </w:style>
  <w:style w:type="paragraph" w:styleId="Title">
    <w:name w:val="Title"/>
    <w:basedOn w:val="Normal"/>
    <w:link w:val="TitleChar"/>
    <w:uiPriority w:val="10"/>
    <w:qFormat/>
    <w:rsid w:val="00C41989"/>
    <w:pPr>
      <w:spacing w:before="88"/>
      <w:ind w:left="228" w:right="225" w:firstLine="3"/>
      <w:jc w:val="center"/>
    </w:pPr>
    <w:rPr>
      <w:b/>
      <w:bCs/>
      <w:sz w:val="28"/>
      <w:szCs w:val="28"/>
    </w:rPr>
  </w:style>
  <w:style w:type="character" w:customStyle="1" w:styleId="TitleChar">
    <w:name w:val="Title Char"/>
    <w:basedOn w:val="DefaultParagraphFont"/>
    <w:link w:val="Title"/>
    <w:uiPriority w:val="10"/>
    <w:rsid w:val="00C474F9"/>
    <w:rPr>
      <w:rFonts w:ascii="Times New Roman" w:eastAsia="Times New Roman" w:hAnsi="Times New Roman" w:cs="Times New Roman"/>
      <w:b/>
      <w:bCs/>
      <w:sz w:val="28"/>
      <w:szCs w:val="28"/>
    </w:rPr>
  </w:style>
  <w:style w:type="paragraph" w:styleId="ListParagraph">
    <w:name w:val="List Paragraph"/>
    <w:basedOn w:val="Normal"/>
    <w:uiPriority w:val="34"/>
    <w:qFormat/>
    <w:rsid w:val="00C41989"/>
    <w:pPr>
      <w:spacing w:before="100"/>
      <w:ind w:left="480" w:hanging="360"/>
      <w:jc w:val="both"/>
    </w:pPr>
  </w:style>
  <w:style w:type="paragraph" w:customStyle="1" w:styleId="TableParagraph">
    <w:name w:val="Table Paragraph"/>
    <w:basedOn w:val="Normal"/>
    <w:uiPriority w:val="1"/>
    <w:qFormat/>
    <w:rsid w:val="00E33889"/>
    <w:pPr>
      <w:spacing w:before="4"/>
      <w:jc w:val="center"/>
    </w:pPr>
    <w:rPr>
      <w:sz w:val="20"/>
    </w:rPr>
  </w:style>
  <w:style w:type="paragraph" w:customStyle="1" w:styleId="papartitile">
    <w:name w:val="papar titile"/>
    <w:basedOn w:val="Title"/>
    <w:autoRedefine/>
    <w:uiPriority w:val="1"/>
    <w:qFormat/>
    <w:rsid w:val="00E33889"/>
    <w:pPr>
      <w:spacing w:after="480" w:line="269" w:lineRule="auto"/>
      <w:ind w:left="202" w:right="202" w:firstLine="0"/>
    </w:pPr>
    <w:rPr>
      <w:sz w:val="24"/>
    </w:rPr>
  </w:style>
  <w:style w:type="paragraph" w:customStyle="1" w:styleId="authorname">
    <w:name w:val="author name"/>
    <w:basedOn w:val="Heading1"/>
    <w:autoRedefine/>
    <w:uiPriority w:val="1"/>
    <w:qFormat/>
    <w:rsid w:val="00BA2E60"/>
    <w:pPr>
      <w:widowControl/>
      <w:autoSpaceDE/>
      <w:autoSpaceDN/>
      <w:spacing w:before="180" w:after="360"/>
      <w:ind w:left="0"/>
      <w:jc w:val="left"/>
      <w:outlineLvl w:val="9"/>
    </w:pPr>
    <w:rPr>
      <w:sz w:val="20"/>
      <w:szCs w:val="20"/>
    </w:rPr>
  </w:style>
  <w:style w:type="paragraph" w:customStyle="1" w:styleId="authoredetails">
    <w:name w:val="authore details"/>
    <w:basedOn w:val="BodyText"/>
    <w:autoRedefine/>
    <w:uiPriority w:val="1"/>
    <w:qFormat/>
    <w:rsid w:val="00A37422"/>
    <w:pPr>
      <w:spacing w:before="20" w:after="40" w:line="266" w:lineRule="auto"/>
      <w:ind w:left="0"/>
      <w:jc w:val="left"/>
    </w:pPr>
    <w:rPr>
      <w:b/>
      <w:sz w:val="20"/>
      <w:szCs w:val="24"/>
    </w:rPr>
  </w:style>
  <w:style w:type="paragraph" w:customStyle="1" w:styleId="Citethispaperas">
    <w:name w:val="Cite this paper as"/>
    <w:basedOn w:val="BodyText"/>
    <w:autoRedefine/>
    <w:uiPriority w:val="1"/>
    <w:qFormat/>
    <w:rsid w:val="00464103"/>
    <w:pPr>
      <w:spacing w:before="80" w:after="60" w:line="266" w:lineRule="auto"/>
      <w:ind w:left="0"/>
      <w:jc w:val="center"/>
    </w:pPr>
    <w:rPr>
      <w:sz w:val="20"/>
    </w:rPr>
  </w:style>
  <w:style w:type="paragraph" w:customStyle="1" w:styleId="h-1">
    <w:name w:val="h-1"/>
    <w:basedOn w:val="Heading1"/>
    <w:autoRedefine/>
    <w:uiPriority w:val="1"/>
    <w:qFormat/>
    <w:rsid w:val="006E5FEF"/>
    <w:pPr>
      <w:spacing w:before="160" w:after="40"/>
      <w:ind w:left="0"/>
    </w:pPr>
    <w:rPr>
      <w:caps/>
      <w:sz w:val="20"/>
    </w:rPr>
  </w:style>
  <w:style w:type="paragraph" w:customStyle="1" w:styleId="h-2">
    <w:name w:val="h-2"/>
    <w:basedOn w:val="Heading2"/>
    <w:autoRedefine/>
    <w:uiPriority w:val="1"/>
    <w:qFormat/>
    <w:rsid w:val="00BA2E60"/>
    <w:pPr>
      <w:spacing w:before="0"/>
      <w:ind w:left="0"/>
    </w:pPr>
    <w:rPr>
      <w:sz w:val="20"/>
    </w:rPr>
  </w:style>
  <w:style w:type="paragraph" w:customStyle="1" w:styleId="Tablecentertxt">
    <w:name w:val="Table center txt"/>
    <w:basedOn w:val="Heading1"/>
    <w:autoRedefine/>
    <w:uiPriority w:val="1"/>
    <w:qFormat/>
    <w:rsid w:val="00BA2E60"/>
    <w:pPr>
      <w:ind w:left="331" w:right="331"/>
      <w:jc w:val="center"/>
    </w:pPr>
    <w:rPr>
      <w:sz w:val="20"/>
    </w:rPr>
  </w:style>
  <w:style w:type="paragraph" w:customStyle="1" w:styleId="body-2">
    <w:name w:val="body -2"/>
    <w:basedOn w:val="BodyText"/>
    <w:uiPriority w:val="1"/>
    <w:qFormat/>
    <w:rsid w:val="004A013E"/>
    <w:pPr>
      <w:spacing w:before="40" w:after="80"/>
      <w:ind w:left="0"/>
    </w:pPr>
    <w:rPr>
      <w:sz w:val="20"/>
    </w:rPr>
  </w:style>
  <w:style w:type="paragraph" w:customStyle="1" w:styleId="body-1">
    <w:name w:val="body - 1"/>
    <w:basedOn w:val="BodyText"/>
    <w:autoRedefine/>
    <w:uiPriority w:val="1"/>
    <w:qFormat/>
    <w:rsid w:val="00703BEE"/>
    <w:pPr>
      <w:spacing w:before="70" w:line="266" w:lineRule="auto"/>
      <w:ind w:left="0"/>
    </w:pPr>
    <w:rPr>
      <w:sz w:val="20"/>
      <w:szCs w:val="24"/>
      <w:lang w:eastAsia="en-IN"/>
    </w:rPr>
  </w:style>
  <w:style w:type="paragraph" w:customStyle="1" w:styleId="numberlist">
    <w:name w:val="number list"/>
    <w:basedOn w:val="ListParagraph"/>
    <w:autoRedefine/>
    <w:uiPriority w:val="1"/>
    <w:qFormat/>
    <w:rsid w:val="004A013E"/>
    <w:pPr>
      <w:numPr>
        <w:numId w:val="1"/>
      </w:numPr>
      <w:tabs>
        <w:tab w:val="left" w:pos="480"/>
      </w:tabs>
      <w:spacing w:before="45" w:after="60" w:line="209" w:lineRule="auto"/>
      <w:ind w:left="475" w:right="115"/>
    </w:pPr>
    <w:rPr>
      <w:sz w:val="20"/>
    </w:rPr>
  </w:style>
  <w:style w:type="paragraph" w:customStyle="1" w:styleId="headertopleft">
    <w:name w:val="header top left"/>
    <w:basedOn w:val="Normal"/>
    <w:uiPriority w:val="99"/>
    <w:rsid w:val="001D1EFD"/>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styleId="BalloonText">
    <w:name w:val="Balloon Text"/>
    <w:basedOn w:val="Normal"/>
    <w:link w:val="BalloonTextChar"/>
    <w:uiPriority w:val="99"/>
    <w:semiHidden/>
    <w:unhideWhenUsed/>
    <w:rsid w:val="001D1EFD"/>
    <w:pPr>
      <w:widowControl/>
      <w:autoSpaceDE/>
      <w:autoSpaceDN/>
    </w:pPr>
    <w:rPr>
      <w:rFonts w:ascii="Segoe UI" w:eastAsia="Calibri" w:hAnsi="Segoe UI"/>
      <w:kern w:val="2"/>
      <w:sz w:val="18"/>
      <w:szCs w:val="18"/>
    </w:rPr>
  </w:style>
  <w:style w:type="character" w:customStyle="1" w:styleId="BalloonTextChar">
    <w:name w:val="Balloon Text Char"/>
    <w:basedOn w:val="DefaultParagraphFont"/>
    <w:link w:val="BalloonText"/>
    <w:uiPriority w:val="99"/>
    <w:semiHidden/>
    <w:rsid w:val="001D1EFD"/>
    <w:rPr>
      <w:rFonts w:ascii="Segoe UI" w:eastAsia="Calibri" w:hAnsi="Segoe UI" w:cs="Times New Roman"/>
      <w:kern w:val="2"/>
      <w:sz w:val="18"/>
      <w:szCs w:val="18"/>
    </w:rPr>
  </w:style>
  <w:style w:type="paragraph" w:styleId="NormalWeb">
    <w:name w:val="Normal (Web)"/>
    <w:basedOn w:val="Normal"/>
    <w:link w:val="NormalWebChar"/>
    <w:uiPriority w:val="99"/>
    <w:unhideWhenUsed/>
    <w:rsid w:val="001D1EFD"/>
    <w:pPr>
      <w:widowControl/>
      <w:autoSpaceDE/>
      <w:autoSpaceDN/>
      <w:spacing w:after="160" w:line="259" w:lineRule="auto"/>
    </w:pPr>
    <w:rPr>
      <w:rFonts w:eastAsia="Calibri"/>
      <w:kern w:val="2"/>
      <w:sz w:val="24"/>
      <w:szCs w:val="24"/>
      <w:lang w:val="en-IN"/>
    </w:rPr>
  </w:style>
  <w:style w:type="character" w:styleId="BookTitle">
    <w:name w:val="Book Title"/>
    <w:basedOn w:val="DefaultParagraphFont"/>
    <w:uiPriority w:val="33"/>
    <w:qFormat/>
    <w:rsid w:val="00CF357B"/>
    <w:rPr>
      <w:b/>
      <w:bCs/>
      <w:i/>
      <w:iCs/>
      <w:spacing w:val="5"/>
    </w:rPr>
  </w:style>
  <w:style w:type="character" w:styleId="Strong">
    <w:name w:val="Strong"/>
    <w:uiPriority w:val="22"/>
    <w:qFormat/>
    <w:rsid w:val="00CF357B"/>
    <w:rPr>
      <w:b/>
      <w:bCs/>
    </w:rPr>
  </w:style>
  <w:style w:type="character" w:styleId="Hyperlink">
    <w:name w:val="Hyperlink"/>
    <w:unhideWhenUsed/>
    <w:rsid w:val="00B8608B"/>
    <w:rPr>
      <w:color w:val="0563C1"/>
      <w:u w:val="single"/>
    </w:rPr>
  </w:style>
  <w:style w:type="character" w:styleId="Emphasis">
    <w:name w:val="Emphasis"/>
    <w:uiPriority w:val="20"/>
    <w:qFormat/>
    <w:rsid w:val="00B8608B"/>
    <w:rPr>
      <w:i/>
      <w:iCs/>
    </w:rPr>
  </w:style>
  <w:style w:type="paragraph" w:styleId="Header">
    <w:name w:val="header"/>
    <w:basedOn w:val="Normal"/>
    <w:link w:val="HeaderChar"/>
    <w:uiPriority w:val="99"/>
    <w:unhideWhenUsed/>
    <w:rsid w:val="00B314E3"/>
    <w:pPr>
      <w:tabs>
        <w:tab w:val="center" w:pos="4680"/>
        <w:tab w:val="right" w:pos="9360"/>
      </w:tabs>
    </w:pPr>
  </w:style>
  <w:style w:type="character" w:customStyle="1" w:styleId="HeaderChar">
    <w:name w:val="Header Char"/>
    <w:basedOn w:val="DefaultParagraphFont"/>
    <w:link w:val="Header"/>
    <w:uiPriority w:val="99"/>
    <w:rsid w:val="00B314E3"/>
    <w:rPr>
      <w:rFonts w:ascii="Times New Roman" w:eastAsia="Times New Roman" w:hAnsi="Times New Roman" w:cs="Times New Roman"/>
    </w:rPr>
  </w:style>
  <w:style w:type="paragraph" w:styleId="Footer">
    <w:name w:val="footer"/>
    <w:basedOn w:val="Normal"/>
    <w:link w:val="FooterChar"/>
    <w:uiPriority w:val="99"/>
    <w:unhideWhenUsed/>
    <w:rsid w:val="00B314E3"/>
    <w:pPr>
      <w:tabs>
        <w:tab w:val="center" w:pos="4680"/>
        <w:tab w:val="right" w:pos="9360"/>
      </w:tabs>
    </w:pPr>
  </w:style>
  <w:style w:type="character" w:customStyle="1" w:styleId="FooterChar">
    <w:name w:val="Footer Char"/>
    <w:basedOn w:val="DefaultParagraphFont"/>
    <w:link w:val="Footer"/>
    <w:uiPriority w:val="99"/>
    <w:rsid w:val="00B314E3"/>
    <w:rPr>
      <w:rFonts w:ascii="Times New Roman" w:eastAsia="Times New Roman" w:hAnsi="Times New Roman" w:cs="Times New Roman"/>
    </w:rPr>
  </w:style>
  <w:style w:type="paragraph" w:customStyle="1" w:styleId="bullet-1">
    <w:name w:val="bullet -1"/>
    <w:basedOn w:val="numberlist"/>
    <w:autoRedefine/>
    <w:uiPriority w:val="1"/>
    <w:qFormat/>
    <w:rsid w:val="00E92ADA"/>
    <w:pPr>
      <w:numPr>
        <w:numId w:val="2"/>
      </w:numPr>
      <w:spacing w:line="240" w:lineRule="auto"/>
      <w:ind w:left="475"/>
    </w:pPr>
  </w:style>
  <w:style w:type="paragraph" w:customStyle="1" w:styleId="Default">
    <w:name w:val="Default"/>
    <w:rsid w:val="00221580"/>
    <w:pPr>
      <w:widowControl/>
      <w:adjustRightInd w:val="0"/>
    </w:pPr>
    <w:rPr>
      <w:rFonts w:ascii="Times New Roman" w:hAnsi="Times New Roman" w:cs="Times New Roman"/>
      <w:color w:val="000000"/>
      <w:sz w:val="24"/>
      <w:szCs w:val="24"/>
      <w:lang w:val="en-IN" w:bidi="mr-IN"/>
    </w:rPr>
  </w:style>
  <w:style w:type="table" w:customStyle="1" w:styleId="PlainTable41">
    <w:name w:val="Plain Table 41"/>
    <w:basedOn w:val="TableNormal"/>
    <w:uiPriority w:val="44"/>
    <w:rsid w:val="00221580"/>
    <w:pPr>
      <w:widowControl/>
      <w:autoSpaceDE/>
      <w:autoSpaceDN/>
    </w:pPr>
    <w:rPr>
      <w:lang w:val="en-I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221580"/>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77922"/>
    <w:pPr>
      <w:widowControl/>
      <w:autoSpaceDE/>
      <w:autoSpaceDN/>
    </w:pPr>
    <w:rPr>
      <w:lang w:val="en-IN"/>
    </w:rPr>
  </w:style>
  <w:style w:type="paragraph" w:customStyle="1" w:styleId="bulletpart">
    <w:name w:val="bullet part"/>
    <w:basedOn w:val="bullet-1"/>
    <w:uiPriority w:val="1"/>
    <w:qFormat/>
    <w:rsid w:val="00AF5AFF"/>
    <w:pPr>
      <w:numPr>
        <w:numId w:val="0"/>
      </w:numPr>
      <w:ind w:left="504" w:right="504"/>
      <w:contextualSpacing/>
    </w:pPr>
  </w:style>
  <w:style w:type="paragraph" w:customStyle="1" w:styleId="bulleet-2">
    <w:name w:val="bulleet -2"/>
    <w:basedOn w:val="bullet-1"/>
    <w:autoRedefine/>
    <w:uiPriority w:val="1"/>
    <w:qFormat/>
    <w:rsid w:val="00205ED5"/>
    <w:pPr>
      <w:numPr>
        <w:numId w:val="17"/>
      </w:numPr>
      <w:ind w:left="936" w:right="1152"/>
    </w:pPr>
  </w:style>
  <w:style w:type="paragraph" w:styleId="Subtitle">
    <w:name w:val="Subtitle"/>
    <w:basedOn w:val="Normal"/>
    <w:next w:val="Normal"/>
    <w:link w:val="SubtitleChar"/>
    <w:uiPriority w:val="11"/>
    <w:qFormat/>
    <w:rsid w:val="00C474F9"/>
    <w:pPr>
      <w:keepNext/>
      <w:keepLines/>
      <w:widowControl/>
      <w:autoSpaceDE/>
      <w:autoSpaceDN/>
      <w:spacing w:before="360" w:after="80" w:line="259" w:lineRule="auto"/>
    </w:pPr>
    <w:rPr>
      <w:rFonts w:ascii="Georgia" w:eastAsia="Georgia" w:hAnsi="Georgia" w:cs="Georgia"/>
      <w:i/>
      <w:color w:val="666666"/>
      <w:sz w:val="48"/>
      <w:szCs w:val="48"/>
      <w:lang w:val="en-IN" w:eastAsia="en-IN"/>
    </w:rPr>
  </w:style>
  <w:style w:type="character" w:customStyle="1" w:styleId="SubtitleChar">
    <w:name w:val="Subtitle Char"/>
    <w:basedOn w:val="DefaultParagraphFont"/>
    <w:link w:val="Subtitle"/>
    <w:uiPriority w:val="11"/>
    <w:rsid w:val="00C474F9"/>
    <w:rPr>
      <w:rFonts w:ascii="Georgia" w:eastAsia="Georgia" w:hAnsi="Georgia" w:cs="Georgia"/>
      <w:i/>
      <w:color w:val="666666"/>
      <w:sz w:val="48"/>
      <w:szCs w:val="48"/>
      <w:lang w:val="en-IN" w:eastAsia="en-IN"/>
    </w:rPr>
  </w:style>
  <w:style w:type="character" w:customStyle="1" w:styleId="mord">
    <w:name w:val="mord"/>
    <w:basedOn w:val="DefaultParagraphFont"/>
    <w:rsid w:val="002B6C2A"/>
  </w:style>
  <w:style w:type="paragraph" w:customStyle="1" w:styleId="JPPResCuerpodetexto">
    <w:name w:val="JPPRes Cuerpo de texto"/>
    <w:basedOn w:val="Normal"/>
    <w:link w:val="JPPResCuerpodetextoCar"/>
    <w:qFormat/>
    <w:rsid w:val="00836B6A"/>
    <w:pPr>
      <w:widowControl/>
      <w:adjustRightInd w:val="0"/>
      <w:spacing w:before="120"/>
      <w:ind w:firstLine="284"/>
      <w:jc w:val="both"/>
    </w:pPr>
    <w:rPr>
      <w:rFonts w:ascii="Book Antiqua" w:hAnsi="Book Antiqua"/>
      <w:lang w:val="en-GB"/>
    </w:rPr>
  </w:style>
  <w:style w:type="character" w:customStyle="1" w:styleId="JPPResCuerpodetextoCar">
    <w:name w:val="JPPRes Cuerpo de texto Car"/>
    <w:link w:val="JPPResCuerpodetexto"/>
    <w:rsid w:val="00836B6A"/>
    <w:rPr>
      <w:rFonts w:ascii="Book Antiqua" w:eastAsia="Times New Roman" w:hAnsi="Book Antiqua" w:cs="Times New Roman"/>
      <w:lang w:val="en-GB"/>
    </w:rPr>
  </w:style>
  <w:style w:type="character" w:customStyle="1" w:styleId="NoSpacingChar">
    <w:name w:val="No Spacing Char"/>
    <w:basedOn w:val="DefaultParagraphFont"/>
    <w:link w:val="NoSpacing"/>
    <w:uiPriority w:val="1"/>
    <w:rsid w:val="00704A51"/>
    <w:rPr>
      <w:lang w:val="en-IN"/>
    </w:rPr>
  </w:style>
  <w:style w:type="paragraph" w:customStyle="1" w:styleId="BULEET-2PART">
    <w:name w:val="BULEET - 2 PART"/>
    <w:basedOn w:val="bulleet-2"/>
    <w:autoRedefine/>
    <w:uiPriority w:val="1"/>
    <w:qFormat/>
    <w:rsid w:val="00205ED5"/>
    <w:pPr>
      <w:numPr>
        <w:numId w:val="0"/>
      </w:numPr>
      <w:ind w:left="936"/>
    </w:pPr>
  </w:style>
  <w:style w:type="paragraph" w:customStyle="1" w:styleId="whitespace-pre-wrap">
    <w:name w:val="whitespace-pre-wrap"/>
    <w:basedOn w:val="Normal"/>
    <w:rsid w:val="007C621A"/>
    <w:pPr>
      <w:widowControl/>
      <w:autoSpaceDE/>
      <w:autoSpaceDN/>
      <w:spacing w:before="100" w:beforeAutospacing="1" w:after="100" w:afterAutospacing="1"/>
    </w:pPr>
    <w:rPr>
      <w:sz w:val="24"/>
      <w:szCs w:val="24"/>
    </w:rPr>
  </w:style>
  <w:style w:type="character" w:customStyle="1" w:styleId="name">
    <w:name w:val="name"/>
    <w:basedOn w:val="DefaultParagraphFont"/>
    <w:rsid w:val="004F4424"/>
  </w:style>
  <w:style w:type="character" w:styleId="HTMLCite">
    <w:name w:val="HTML Cite"/>
    <w:basedOn w:val="DefaultParagraphFont"/>
    <w:uiPriority w:val="99"/>
    <w:semiHidden/>
    <w:unhideWhenUsed/>
    <w:rsid w:val="004F4424"/>
    <w:rPr>
      <w:i/>
      <w:iCs/>
    </w:rPr>
  </w:style>
  <w:style w:type="character" w:customStyle="1" w:styleId="grow">
    <w:name w:val="grow"/>
    <w:rsid w:val="001D4315"/>
  </w:style>
  <w:style w:type="character" w:styleId="CommentReference">
    <w:name w:val="annotation reference"/>
    <w:basedOn w:val="DefaultParagraphFont"/>
    <w:uiPriority w:val="99"/>
    <w:semiHidden/>
    <w:unhideWhenUsed/>
    <w:rsid w:val="009B5AF8"/>
    <w:rPr>
      <w:sz w:val="16"/>
      <w:szCs w:val="16"/>
    </w:rPr>
  </w:style>
  <w:style w:type="table" w:styleId="MediumShading2-Accent5">
    <w:name w:val="Medium Shading 2 Accent 5"/>
    <w:basedOn w:val="TableNormal"/>
    <w:uiPriority w:val="64"/>
    <w:rsid w:val="001D7979"/>
    <w:pPr>
      <w:widowControl/>
      <w:autoSpaceDE/>
      <w:autoSpaceDN/>
    </w:pPr>
    <w:rPr>
      <w:rFonts w:ascii="Aparajita" w:hAnsi="Aparajita" w:cs="Aparajita"/>
      <w:sz w:val="2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1D7979"/>
    <w:pPr>
      <w:widowControl/>
      <w:autoSpaceDE/>
      <w:autoSpaceDN/>
    </w:pPr>
    <w:rPr>
      <w:rFonts w:ascii="Aparajita" w:hAnsi="Aparajita" w:cs="Aparajita"/>
      <w:sz w:val="2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5">
    <w:name w:val="Light Grid Accent 5"/>
    <w:basedOn w:val="TableNormal"/>
    <w:uiPriority w:val="62"/>
    <w:rsid w:val="001D7979"/>
    <w:pPr>
      <w:widowControl/>
      <w:autoSpaceDE/>
      <w:autoSpaceDN/>
    </w:pPr>
    <w:rPr>
      <w:rFonts w:ascii="Aparajita" w:hAnsi="Aparajita" w:cs="Aparajita"/>
      <w:sz w:val="2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Shading1">
    <w:name w:val="Light Shading1"/>
    <w:basedOn w:val="TableNormal"/>
    <w:uiPriority w:val="60"/>
    <w:rsid w:val="001D7979"/>
    <w:pPr>
      <w:widowControl/>
      <w:autoSpaceDE/>
      <w:autoSpaceDN/>
    </w:pPr>
    <w:rPr>
      <w:rFonts w:ascii="Aparajita" w:hAnsi="Aparajita" w:cs="Aparajita"/>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D7979"/>
    <w:pPr>
      <w:widowControl/>
      <w:autoSpaceDE/>
      <w:autoSpaceDN/>
    </w:pPr>
    <w:rPr>
      <w:rFonts w:ascii="Aparajita" w:hAnsi="Aparajita" w:cs="Aparajita"/>
      <w:color w:val="31849B" w:themeColor="accent5" w:themeShade="BF"/>
      <w:sz w:val="2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1D7979"/>
    <w:pPr>
      <w:widowControl/>
      <w:autoSpaceDE/>
      <w:autoSpaceDN/>
    </w:pPr>
    <w:rPr>
      <w:rFonts w:ascii="Aparajita" w:hAnsi="Aparajita" w:cs="Aparajita"/>
      <w:color w:val="76923C" w:themeColor="accent3" w:themeShade="BF"/>
      <w:sz w:val="2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6">
    <w:name w:val="Light Shading Accent 6"/>
    <w:basedOn w:val="TableNormal"/>
    <w:uiPriority w:val="60"/>
    <w:rsid w:val="001D7979"/>
    <w:pPr>
      <w:widowControl/>
      <w:autoSpaceDE/>
      <w:autoSpaceDN/>
    </w:pPr>
    <w:rPr>
      <w:rFonts w:ascii="Aparajita" w:hAnsi="Aparajita" w:cs="Aparajita"/>
      <w:color w:val="E36C0A" w:themeColor="accent6" w:themeShade="BF"/>
      <w:sz w:val="2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1">
    <w:name w:val="Light Shading Accent 1"/>
    <w:basedOn w:val="TableNormal"/>
    <w:uiPriority w:val="60"/>
    <w:rsid w:val="001D7979"/>
    <w:pPr>
      <w:widowControl/>
      <w:autoSpaceDE/>
      <w:autoSpaceDN/>
    </w:pPr>
    <w:rPr>
      <w:rFonts w:ascii="Aparajita" w:hAnsi="Aparajita" w:cs="Aparajita"/>
      <w:color w:val="365F91" w:themeColor="accent1" w:themeShade="BF"/>
      <w:sz w:val="2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1D7979"/>
    <w:pPr>
      <w:widowControl/>
      <w:autoSpaceDE/>
      <w:autoSpaceDN/>
    </w:pPr>
    <w:rPr>
      <w:rFonts w:ascii="Aparajita" w:hAnsi="Aparajita" w:cs="Aparajita"/>
      <w:sz w:val="2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1D7979"/>
    <w:pPr>
      <w:widowControl/>
      <w:autoSpaceDE/>
      <w:autoSpaceDN/>
    </w:pPr>
    <w:rPr>
      <w:rFonts w:ascii="Aparajita" w:hAnsi="Aparajita" w:cs="Aparajita"/>
      <w:sz w:val="2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urfulListAccent5">
    <w:name w:val="Colorful List Accent 5"/>
    <w:basedOn w:val="TableNormal"/>
    <w:uiPriority w:val="72"/>
    <w:rsid w:val="001D7979"/>
    <w:pPr>
      <w:widowControl/>
      <w:autoSpaceDE/>
      <w:autoSpaceDN/>
    </w:pPr>
    <w:rPr>
      <w:rFonts w:ascii="Aparajita" w:hAnsi="Aparajita" w:cs="Aparajita"/>
      <w:color w:val="000000" w:themeColor="text1"/>
      <w:sz w:val="28"/>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anchor-text">
    <w:name w:val="anchor-text"/>
    <w:basedOn w:val="DefaultParagraphFont"/>
    <w:rsid w:val="001B1404"/>
  </w:style>
  <w:style w:type="table" w:customStyle="1" w:styleId="GridTable6Colorful1">
    <w:name w:val="Grid Table 6 Colorful1"/>
    <w:basedOn w:val="TableNormal"/>
    <w:uiPriority w:val="51"/>
    <w:rsid w:val="001B1404"/>
    <w:pPr>
      <w:widowControl/>
      <w:autoSpaceDE/>
      <w:autoSpaceDN/>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tml-italic">
    <w:name w:val="html-italic"/>
    <w:basedOn w:val="DefaultParagraphFont"/>
    <w:rsid w:val="001B1404"/>
  </w:style>
  <w:style w:type="paragraph" w:styleId="Caption">
    <w:name w:val="caption"/>
    <w:basedOn w:val="Normal"/>
    <w:next w:val="Normal"/>
    <w:link w:val="CaptionChar"/>
    <w:unhideWhenUsed/>
    <w:qFormat/>
    <w:rsid w:val="001B1404"/>
    <w:pPr>
      <w:widowControl/>
      <w:autoSpaceDE/>
      <w:autoSpaceDN/>
      <w:spacing w:after="200"/>
    </w:pPr>
    <w:rPr>
      <w:rFonts w:asciiTheme="minorHAnsi" w:eastAsiaTheme="minorHAnsi" w:hAnsiTheme="minorHAnsi" w:cstheme="minorBidi"/>
      <w:i/>
      <w:iCs/>
      <w:color w:val="1F497D" w:themeColor="text2"/>
      <w:kern w:val="2"/>
      <w:sz w:val="18"/>
      <w:szCs w:val="18"/>
      <w:lang w:val="en-IN"/>
    </w:rPr>
  </w:style>
  <w:style w:type="table" w:customStyle="1" w:styleId="PlainTable11">
    <w:name w:val="Plain Table 11"/>
    <w:basedOn w:val="TableNormal"/>
    <w:uiPriority w:val="41"/>
    <w:rsid w:val="001B1404"/>
    <w:pPr>
      <w:widowControl/>
      <w:autoSpaceDE/>
      <w:autoSpaceDN/>
    </w:pPr>
    <w:rPr>
      <w:kern w:val="2"/>
      <w:sz w:val="24"/>
      <w:szCs w:val="24"/>
      <w:lang w:val="en-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B1404"/>
    <w:rPr>
      <w:color w:val="800080" w:themeColor="followedHyperlink"/>
      <w:u w:val="single"/>
    </w:rPr>
  </w:style>
  <w:style w:type="character" w:customStyle="1" w:styleId="identifier">
    <w:name w:val="identifier"/>
    <w:basedOn w:val="DefaultParagraphFont"/>
    <w:rsid w:val="001B1404"/>
  </w:style>
  <w:style w:type="character" w:customStyle="1" w:styleId="id-label">
    <w:name w:val="id-label"/>
    <w:basedOn w:val="DefaultParagraphFont"/>
    <w:rsid w:val="001B1404"/>
  </w:style>
  <w:style w:type="character" w:customStyle="1" w:styleId="value">
    <w:name w:val="value"/>
    <w:basedOn w:val="DefaultParagraphFont"/>
    <w:rsid w:val="001B1404"/>
  </w:style>
  <w:style w:type="character" w:customStyle="1" w:styleId="doilabel">
    <w:name w:val="doi__label"/>
    <w:basedOn w:val="DefaultParagraphFont"/>
    <w:rsid w:val="001B1404"/>
  </w:style>
  <w:style w:type="paragraph" w:styleId="Bibliography">
    <w:name w:val="Bibliography"/>
    <w:basedOn w:val="Normal"/>
    <w:next w:val="Normal"/>
    <w:unhideWhenUsed/>
    <w:qFormat/>
    <w:rsid w:val="001B1404"/>
    <w:pPr>
      <w:widowControl/>
      <w:tabs>
        <w:tab w:val="left" w:pos="624"/>
      </w:tabs>
      <w:autoSpaceDE/>
      <w:autoSpaceDN/>
      <w:ind w:left="624" w:hanging="624"/>
    </w:pPr>
    <w:rPr>
      <w:rFonts w:asciiTheme="minorHAnsi" w:eastAsiaTheme="minorHAnsi" w:hAnsiTheme="minorHAnsi" w:cstheme="minorBidi"/>
    </w:rPr>
  </w:style>
  <w:style w:type="paragraph" w:customStyle="1" w:styleId="EndNoteBibliography">
    <w:name w:val="EndNote Bibliography"/>
    <w:basedOn w:val="Normal"/>
    <w:link w:val="EndNoteBibliographyChar"/>
    <w:rsid w:val="000D0797"/>
    <w:pPr>
      <w:widowControl/>
      <w:autoSpaceDE/>
      <w:autoSpaceDN/>
      <w:spacing w:after="200"/>
      <w:jc w:val="both"/>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0D0797"/>
    <w:rPr>
      <w:rFonts w:ascii="Calibri" w:hAnsi="Calibri" w:cs="Calibri"/>
      <w:noProof/>
    </w:rPr>
  </w:style>
  <w:style w:type="character" w:customStyle="1" w:styleId="NormalWebChar">
    <w:name w:val="Normal (Web) Char"/>
    <w:basedOn w:val="DefaultParagraphFont"/>
    <w:link w:val="NormalWeb"/>
    <w:uiPriority w:val="99"/>
    <w:rsid w:val="00F821D8"/>
    <w:rPr>
      <w:rFonts w:ascii="Times New Roman" w:eastAsia="Calibri" w:hAnsi="Times New Roman" w:cs="Times New Roman"/>
      <w:kern w:val="2"/>
      <w:sz w:val="24"/>
      <w:szCs w:val="24"/>
      <w:lang w:val="en-IN"/>
    </w:rPr>
  </w:style>
  <w:style w:type="character" w:customStyle="1" w:styleId="relative">
    <w:name w:val="relative"/>
    <w:basedOn w:val="DefaultParagraphFont"/>
    <w:rsid w:val="006B1A29"/>
  </w:style>
  <w:style w:type="paragraph" w:styleId="Quote">
    <w:name w:val="Quote"/>
    <w:basedOn w:val="Normal"/>
    <w:next w:val="Normal"/>
    <w:link w:val="QuoteChar"/>
    <w:uiPriority w:val="29"/>
    <w:qFormat/>
    <w:rsid w:val="00C05D44"/>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05D44"/>
    <w:rPr>
      <w:i/>
      <w:iCs/>
      <w:color w:val="404040" w:themeColor="text1" w:themeTint="BF"/>
      <w:kern w:val="2"/>
      <w:sz w:val="24"/>
      <w:szCs w:val="24"/>
      <w14:ligatures w14:val="standardContextual"/>
    </w:rPr>
  </w:style>
  <w:style w:type="table" w:customStyle="1" w:styleId="TableGrid0">
    <w:name w:val="TableGrid"/>
    <w:rsid w:val="00D9014C"/>
    <w:pPr>
      <w:widowControl/>
      <w:autoSpaceDE/>
      <w:autoSpaceDN/>
    </w:pPr>
    <w:rPr>
      <w:rFonts w:ascii="Calibri" w:eastAsia="Times New Roman" w:hAnsi="Calibri" w:cs="Times New Roman"/>
    </w:rPr>
    <w:tblPr>
      <w:tblCellMar>
        <w:top w:w="0" w:type="dxa"/>
        <w:left w:w="0" w:type="dxa"/>
        <w:bottom w:w="0" w:type="dxa"/>
        <w:right w:w="0" w:type="dxa"/>
      </w:tblCellMar>
    </w:tblPr>
  </w:style>
  <w:style w:type="paragraph" w:customStyle="1" w:styleId="BodyText1">
    <w:name w:val="Body Text1"/>
    <w:rsid w:val="00706387"/>
    <w:pPr>
      <w:widowControl/>
      <w:adjustRightInd w:val="0"/>
      <w:spacing w:after="72"/>
      <w:ind w:firstLine="480"/>
      <w:jc w:val="both"/>
    </w:pPr>
    <w:rPr>
      <w:rFonts w:ascii="NalandaTim" w:hAnsi="NalandaTim" w:cs="NalandaTim"/>
      <w:sz w:val="24"/>
      <w:szCs w:val="24"/>
      <w:lang w:val="en-GB"/>
    </w:rPr>
  </w:style>
  <w:style w:type="paragraph" w:customStyle="1" w:styleId="Subhead2">
    <w:name w:val="Subhead 2"/>
    <w:uiPriority w:val="99"/>
    <w:rsid w:val="00706387"/>
    <w:pPr>
      <w:widowControl/>
      <w:adjustRightInd w:val="0"/>
      <w:spacing w:after="72"/>
      <w:jc w:val="center"/>
    </w:pPr>
    <w:rPr>
      <w:rFonts w:ascii="APS-DV-Priyanka" w:eastAsia="Batang" w:hAnsi="APS-DV-Priyanka"/>
      <w:b/>
      <w:bCs/>
      <w:sz w:val="32"/>
      <w:szCs w:val="32"/>
      <w:lang w:val="en-GB"/>
    </w:rPr>
  </w:style>
  <w:style w:type="paragraph" w:customStyle="1" w:styleId="BodyEnd">
    <w:name w:val="Body End"/>
    <w:uiPriority w:val="99"/>
    <w:rsid w:val="00706387"/>
    <w:pPr>
      <w:widowControl/>
      <w:tabs>
        <w:tab w:val="right" w:pos="660"/>
        <w:tab w:val="left" w:pos="760"/>
      </w:tabs>
      <w:adjustRightInd w:val="0"/>
      <w:spacing w:after="29"/>
      <w:ind w:left="760" w:hanging="760"/>
      <w:jc w:val="both"/>
    </w:pPr>
    <w:rPr>
      <w:rFonts w:ascii="NalandaTim" w:hAnsi="NalandaTim" w:cs="NalandaTim"/>
      <w:sz w:val="24"/>
      <w:szCs w:val="24"/>
      <w:lang w:val="en-GB"/>
    </w:rPr>
  </w:style>
  <w:style w:type="paragraph" w:customStyle="1" w:styleId="Subhead1">
    <w:name w:val="Sub head1"/>
    <w:uiPriority w:val="99"/>
    <w:rsid w:val="00706387"/>
    <w:pPr>
      <w:widowControl/>
      <w:adjustRightInd w:val="0"/>
      <w:spacing w:before="72" w:after="60"/>
    </w:pPr>
    <w:rPr>
      <w:rFonts w:ascii="NalandaTim" w:hAnsi="NalandaTim" w:cs="NalandaTim"/>
      <w:b/>
      <w:bCs/>
      <w:color w:val="000000"/>
      <w:spacing w:val="15"/>
      <w:sz w:val="25"/>
      <w:szCs w:val="25"/>
      <w:lang w:val="en-GB"/>
    </w:rPr>
  </w:style>
  <w:style w:type="paragraph" w:customStyle="1" w:styleId="Slok">
    <w:name w:val="Slok"/>
    <w:uiPriority w:val="99"/>
    <w:rsid w:val="00706387"/>
    <w:pPr>
      <w:widowControl/>
      <w:adjustRightInd w:val="0"/>
      <w:spacing w:after="60"/>
      <w:ind w:left="1440" w:right="1584"/>
      <w:jc w:val="both"/>
    </w:pPr>
    <w:rPr>
      <w:rFonts w:ascii="APS-DV-PriyankaRoman" w:hAnsi="APS-DV-PriyankaRoman" w:cs="APS-DV-PriyankaRoman"/>
      <w:b/>
      <w:bCs/>
      <w:sz w:val="28"/>
      <w:szCs w:val="28"/>
      <w:lang w:val="en-GB"/>
    </w:rPr>
  </w:style>
  <w:style w:type="paragraph" w:customStyle="1" w:styleId="papertitle">
    <w:name w:val="paper title"/>
    <w:rsid w:val="00FE7E55"/>
    <w:pPr>
      <w:widowControl/>
      <w:autoSpaceDE/>
      <w:autoSpaceDN/>
      <w:spacing w:after="120"/>
      <w:jc w:val="center"/>
    </w:pPr>
    <w:rPr>
      <w:rFonts w:ascii="Times New Roman" w:eastAsia="MS Mincho" w:hAnsi="Times New Roman" w:cs="Times New Roman"/>
      <w:noProof/>
      <w:sz w:val="48"/>
      <w:szCs w:val="48"/>
    </w:rPr>
  </w:style>
  <w:style w:type="paragraph" w:customStyle="1" w:styleId="Abstract">
    <w:name w:val="Abstract"/>
    <w:qFormat/>
    <w:rsid w:val="00FE7E55"/>
    <w:pPr>
      <w:widowControl/>
      <w:autoSpaceDE/>
      <w:autoSpaceDN/>
      <w:spacing w:after="200"/>
      <w:ind w:firstLine="272"/>
      <w:jc w:val="both"/>
    </w:pPr>
    <w:rPr>
      <w:rFonts w:ascii="Times New Roman" w:eastAsia="SimSun" w:hAnsi="Times New Roman" w:cs="Times New Roman"/>
      <w:b/>
      <w:bCs/>
      <w:sz w:val="18"/>
      <w:szCs w:val="18"/>
    </w:rPr>
  </w:style>
  <w:style w:type="paragraph" w:customStyle="1" w:styleId="figurecaption">
    <w:name w:val="figure caption"/>
    <w:rsid w:val="00FE7E55"/>
    <w:pPr>
      <w:widowControl/>
      <w:numPr>
        <w:numId w:val="172"/>
      </w:numPr>
      <w:tabs>
        <w:tab w:val="left" w:pos="533"/>
      </w:tabs>
      <w:autoSpaceDE/>
      <w:autoSpaceDN/>
      <w:spacing w:before="80" w:after="200"/>
      <w:jc w:val="both"/>
    </w:pPr>
    <w:rPr>
      <w:rFonts w:ascii="Times New Roman" w:eastAsia="SimSun" w:hAnsi="Times New Roman" w:cs="Times New Roman"/>
      <w:noProof/>
      <w:sz w:val="16"/>
      <w:szCs w:val="16"/>
    </w:rPr>
  </w:style>
  <w:style w:type="character" w:customStyle="1" w:styleId="Heading7Char">
    <w:name w:val="Heading 7 Char"/>
    <w:basedOn w:val="DefaultParagraphFont"/>
    <w:link w:val="Heading7"/>
    <w:uiPriority w:val="9"/>
    <w:semiHidden/>
    <w:rsid w:val="00CF0200"/>
    <w:rPr>
      <w:rFonts w:eastAsiaTheme="majorEastAsia" w:cstheme="majorBidi"/>
      <w:color w:val="595959" w:themeColor="text1" w:themeTint="A6"/>
      <w:kern w:val="2"/>
      <w:sz w:val="24"/>
      <w:szCs w:val="24"/>
      <w:lang w:val="en-IN"/>
      <w14:ligatures w14:val="standardContextual"/>
    </w:rPr>
  </w:style>
  <w:style w:type="character" w:customStyle="1" w:styleId="Heading8Char">
    <w:name w:val="Heading 8 Char"/>
    <w:basedOn w:val="DefaultParagraphFont"/>
    <w:link w:val="Heading8"/>
    <w:uiPriority w:val="9"/>
    <w:semiHidden/>
    <w:rsid w:val="00CF0200"/>
    <w:rPr>
      <w:rFonts w:eastAsiaTheme="majorEastAsia" w:cstheme="majorBidi"/>
      <w:i/>
      <w:iCs/>
      <w:color w:val="272727" w:themeColor="text1" w:themeTint="D8"/>
      <w:kern w:val="2"/>
      <w:sz w:val="24"/>
      <w:szCs w:val="24"/>
      <w:lang w:val="en-IN"/>
      <w14:ligatures w14:val="standardContextual"/>
    </w:rPr>
  </w:style>
  <w:style w:type="character" w:customStyle="1" w:styleId="Heading9Char">
    <w:name w:val="Heading 9 Char"/>
    <w:basedOn w:val="DefaultParagraphFont"/>
    <w:link w:val="Heading9"/>
    <w:uiPriority w:val="9"/>
    <w:semiHidden/>
    <w:rsid w:val="00CF0200"/>
    <w:rPr>
      <w:rFonts w:eastAsiaTheme="majorEastAsia" w:cstheme="majorBidi"/>
      <w:color w:val="272727" w:themeColor="text1" w:themeTint="D8"/>
      <w:kern w:val="2"/>
      <w:sz w:val="24"/>
      <w:szCs w:val="24"/>
      <w:lang w:val="en-IN"/>
      <w14:ligatures w14:val="standardContextual"/>
    </w:rPr>
  </w:style>
  <w:style w:type="character" w:styleId="IntenseEmphasis">
    <w:name w:val="Intense Emphasis"/>
    <w:basedOn w:val="DefaultParagraphFont"/>
    <w:uiPriority w:val="21"/>
    <w:qFormat/>
    <w:rsid w:val="00CF0200"/>
    <w:rPr>
      <w:i/>
      <w:iCs/>
      <w:color w:val="365F91" w:themeColor="accent1" w:themeShade="BF"/>
    </w:rPr>
  </w:style>
  <w:style w:type="paragraph" w:styleId="IntenseQuote">
    <w:name w:val="Intense Quote"/>
    <w:basedOn w:val="Normal"/>
    <w:next w:val="Normal"/>
    <w:link w:val="IntenseQuoteChar"/>
    <w:uiPriority w:val="30"/>
    <w:qFormat/>
    <w:rsid w:val="00CF0200"/>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CF0200"/>
    <w:rPr>
      <w:i/>
      <w:iCs/>
      <w:color w:val="365F91" w:themeColor="accent1" w:themeShade="BF"/>
      <w:kern w:val="2"/>
      <w:sz w:val="24"/>
      <w:szCs w:val="24"/>
      <w:lang w:val="en-IN"/>
      <w14:ligatures w14:val="standardContextual"/>
    </w:rPr>
  </w:style>
  <w:style w:type="character" w:styleId="IntenseReference">
    <w:name w:val="Intense Reference"/>
    <w:basedOn w:val="DefaultParagraphFont"/>
    <w:uiPriority w:val="32"/>
    <w:qFormat/>
    <w:rsid w:val="00CF0200"/>
    <w:rPr>
      <w:b/>
      <w:bCs/>
      <w:smallCaps/>
      <w:color w:val="365F91" w:themeColor="accent1" w:themeShade="BF"/>
      <w:spacing w:val="5"/>
    </w:rPr>
  </w:style>
  <w:style w:type="character" w:customStyle="1" w:styleId="BodyTextChar">
    <w:name w:val="Body Text Char"/>
    <w:basedOn w:val="DefaultParagraphFont"/>
    <w:link w:val="BodyText"/>
    <w:rsid w:val="00CF0200"/>
    <w:rPr>
      <w:rFonts w:ascii="Times New Roman" w:eastAsia="Times New Roman" w:hAnsi="Times New Roman" w:cs="Times New Roman"/>
    </w:rPr>
  </w:style>
  <w:style w:type="paragraph" w:customStyle="1" w:styleId="FirstParagraph">
    <w:name w:val="First Paragraph"/>
    <w:basedOn w:val="BodyText"/>
    <w:next w:val="BodyText"/>
    <w:qFormat/>
    <w:rsid w:val="00CF0200"/>
    <w:pPr>
      <w:widowControl/>
      <w:autoSpaceDE/>
      <w:autoSpaceDN/>
      <w:spacing w:before="180" w:after="180"/>
      <w:ind w:left="0"/>
      <w:jc w:val="left"/>
    </w:pPr>
    <w:rPr>
      <w:rFonts w:eastAsiaTheme="minorHAnsi" w:cstheme="minorBidi"/>
      <w:sz w:val="24"/>
      <w:szCs w:val="24"/>
    </w:rPr>
  </w:style>
  <w:style w:type="paragraph" w:customStyle="1" w:styleId="Compact">
    <w:name w:val="Compact"/>
    <w:basedOn w:val="BodyText"/>
    <w:qFormat/>
    <w:rsid w:val="00CF0200"/>
    <w:pPr>
      <w:widowControl/>
      <w:autoSpaceDE/>
      <w:autoSpaceDN/>
      <w:spacing w:before="36" w:after="36"/>
      <w:ind w:left="0"/>
      <w:jc w:val="left"/>
    </w:pPr>
    <w:rPr>
      <w:rFonts w:eastAsiaTheme="minorHAnsi" w:cstheme="minorBidi"/>
      <w:sz w:val="24"/>
      <w:szCs w:val="24"/>
    </w:rPr>
  </w:style>
  <w:style w:type="paragraph" w:customStyle="1" w:styleId="Author">
    <w:name w:val="Author"/>
    <w:next w:val="BodyText"/>
    <w:autoRedefine/>
    <w:qFormat/>
    <w:rsid w:val="00CF0200"/>
    <w:pPr>
      <w:keepNext/>
      <w:keepLines/>
      <w:widowControl/>
      <w:autoSpaceDE/>
      <w:autoSpaceDN/>
      <w:spacing w:after="200"/>
      <w:jc w:val="center"/>
    </w:pPr>
    <w:rPr>
      <w:rFonts w:ascii="Times New Roman" w:hAnsi="Times New Roman"/>
      <w:sz w:val="24"/>
      <w:szCs w:val="24"/>
    </w:rPr>
  </w:style>
  <w:style w:type="paragraph" w:styleId="Date">
    <w:name w:val="Date"/>
    <w:next w:val="BodyText"/>
    <w:link w:val="DateChar"/>
    <w:qFormat/>
    <w:rsid w:val="00CF0200"/>
    <w:pPr>
      <w:keepNext/>
      <w:keepLines/>
      <w:widowControl/>
      <w:autoSpaceDE/>
      <w:autoSpaceDN/>
      <w:spacing w:after="200"/>
      <w:jc w:val="center"/>
    </w:pPr>
    <w:rPr>
      <w:rFonts w:ascii="Times New Roman" w:hAnsi="Times New Roman"/>
      <w:sz w:val="24"/>
      <w:szCs w:val="24"/>
    </w:rPr>
  </w:style>
  <w:style w:type="character" w:customStyle="1" w:styleId="DateChar">
    <w:name w:val="Date Char"/>
    <w:basedOn w:val="DefaultParagraphFont"/>
    <w:link w:val="Date"/>
    <w:rsid w:val="00CF0200"/>
    <w:rPr>
      <w:rFonts w:ascii="Times New Roman" w:hAnsi="Times New Roman"/>
      <w:sz w:val="24"/>
      <w:szCs w:val="24"/>
    </w:rPr>
  </w:style>
  <w:style w:type="paragraph" w:customStyle="1" w:styleId="AbstractTitle">
    <w:name w:val="Abstract Title"/>
    <w:basedOn w:val="Normal"/>
    <w:next w:val="Abstract"/>
    <w:qFormat/>
    <w:rsid w:val="00CF0200"/>
    <w:pPr>
      <w:keepNext/>
      <w:keepLines/>
      <w:widowControl/>
      <w:autoSpaceDE/>
      <w:autoSpaceDN/>
      <w:spacing w:before="300"/>
      <w:jc w:val="center"/>
    </w:pPr>
    <w:rPr>
      <w:rFonts w:asciiTheme="minorHAnsi" w:eastAsiaTheme="minorHAnsi" w:hAnsiTheme="minorHAnsi" w:cstheme="minorBidi"/>
      <w:b/>
      <w:sz w:val="20"/>
      <w:szCs w:val="20"/>
    </w:rPr>
  </w:style>
  <w:style w:type="paragraph" w:styleId="BlockText">
    <w:name w:val="Block Text"/>
    <w:basedOn w:val="BodyText"/>
    <w:next w:val="BodyText"/>
    <w:uiPriority w:val="9"/>
    <w:unhideWhenUsed/>
    <w:qFormat/>
    <w:rsid w:val="00CF0200"/>
    <w:pPr>
      <w:widowControl/>
      <w:autoSpaceDE/>
      <w:autoSpaceDN/>
      <w:spacing w:before="100" w:after="100"/>
      <w:ind w:left="480" w:right="480"/>
      <w:jc w:val="left"/>
    </w:pPr>
    <w:rPr>
      <w:rFonts w:eastAsiaTheme="minorHAnsi" w:cstheme="minorBidi"/>
      <w:sz w:val="24"/>
      <w:szCs w:val="24"/>
    </w:rPr>
  </w:style>
  <w:style w:type="paragraph" w:styleId="FootnoteText">
    <w:name w:val="footnote text"/>
    <w:basedOn w:val="Normal"/>
    <w:link w:val="FootnoteTextChar"/>
    <w:uiPriority w:val="9"/>
    <w:unhideWhenUsed/>
    <w:qFormat/>
    <w:rsid w:val="00CF0200"/>
    <w:pPr>
      <w:widowControl/>
      <w:autoSpaceDE/>
      <w:autoSpaceDN/>
      <w:spacing w:after="200"/>
    </w:pPr>
    <w:rPr>
      <w:rFonts w:eastAsiaTheme="minorHAnsi" w:cstheme="minorBidi"/>
      <w:sz w:val="24"/>
      <w:szCs w:val="24"/>
    </w:rPr>
  </w:style>
  <w:style w:type="character" w:customStyle="1" w:styleId="FootnoteTextChar">
    <w:name w:val="Footnote Text Char"/>
    <w:basedOn w:val="DefaultParagraphFont"/>
    <w:link w:val="FootnoteText"/>
    <w:uiPriority w:val="9"/>
    <w:rsid w:val="00CF0200"/>
    <w:rPr>
      <w:rFonts w:ascii="Times New Roman" w:hAnsi="Times New Roman"/>
      <w:sz w:val="24"/>
      <w:szCs w:val="24"/>
    </w:rPr>
  </w:style>
  <w:style w:type="paragraph" w:customStyle="1" w:styleId="FootnoteBlockText">
    <w:name w:val="Footnote Block Text"/>
    <w:basedOn w:val="FootnoteText"/>
    <w:next w:val="FootnoteText"/>
    <w:uiPriority w:val="9"/>
    <w:unhideWhenUsed/>
    <w:qFormat/>
    <w:rsid w:val="00CF0200"/>
    <w:pPr>
      <w:spacing w:before="100" w:after="100"/>
      <w:ind w:left="480" w:right="480"/>
    </w:pPr>
  </w:style>
  <w:style w:type="table" w:customStyle="1" w:styleId="Table">
    <w:name w:val="Table"/>
    <w:semiHidden/>
    <w:unhideWhenUsed/>
    <w:qFormat/>
    <w:rsid w:val="00CF0200"/>
    <w:pPr>
      <w:widowControl/>
      <w:autoSpaceDE/>
      <w:autoSpaceDN/>
      <w:spacing w:after="200"/>
    </w:pPr>
    <w:rPr>
      <w:sz w:val="20"/>
      <w:szCs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CF0200"/>
    <w:pPr>
      <w:keepNext/>
      <w:keepLines/>
      <w:widowControl/>
      <w:autoSpaceDE/>
      <w:autoSpaceDN/>
    </w:pPr>
    <w:rPr>
      <w:rFonts w:eastAsiaTheme="minorHAnsi" w:cstheme="minorBidi"/>
      <w:b/>
      <w:sz w:val="24"/>
      <w:szCs w:val="24"/>
    </w:rPr>
  </w:style>
  <w:style w:type="paragraph" w:customStyle="1" w:styleId="Definition">
    <w:name w:val="Definition"/>
    <w:basedOn w:val="Normal"/>
    <w:rsid w:val="00CF0200"/>
    <w:pPr>
      <w:widowControl/>
      <w:autoSpaceDE/>
      <w:autoSpaceDN/>
      <w:spacing w:after="200"/>
    </w:pPr>
    <w:rPr>
      <w:rFonts w:eastAsiaTheme="minorHAnsi" w:cstheme="minorBidi"/>
      <w:sz w:val="24"/>
      <w:szCs w:val="24"/>
    </w:rPr>
  </w:style>
  <w:style w:type="paragraph" w:customStyle="1" w:styleId="TableCaption">
    <w:name w:val="Table Caption"/>
    <w:basedOn w:val="Caption"/>
    <w:rsid w:val="00CF0200"/>
    <w:pPr>
      <w:keepNext/>
      <w:spacing w:after="120"/>
    </w:pPr>
    <w:rPr>
      <w:iCs w:val="0"/>
      <w:color w:val="auto"/>
      <w:kern w:val="0"/>
      <w:sz w:val="24"/>
      <w:szCs w:val="24"/>
      <w:lang w:val="en-US"/>
    </w:rPr>
  </w:style>
  <w:style w:type="paragraph" w:customStyle="1" w:styleId="ImageCaption">
    <w:name w:val="Image Caption"/>
    <w:basedOn w:val="Caption"/>
    <w:rsid w:val="00CF0200"/>
    <w:pPr>
      <w:spacing w:after="120"/>
    </w:pPr>
    <w:rPr>
      <w:rFonts w:ascii="Times New Roman" w:hAnsi="Times New Roman"/>
      <w:iCs w:val="0"/>
      <w:color w:val="auto"/>
      <w:kern w:val="0"/>
      <w:sz w:val="24"/>
      <w:szCs w:val="24"/>
      <w:lang w:val="en-US"/>
    </w:rPr>
  </w:style>
  <w:style w:type="paragraph" w:customStyle="1" w:styleId="Figure">
    <w:name w:val="Figure"/>
    <w:basedOn w:val="Normal"/>
    <w:rsid w:val="00CF0200"/>
    <w:pPr>
      <w:widowControl/>
      <w:autoSpaceDE/>
      <w:autoSpaceDN/>
      <w:spacing w:after="200"/>
    </w:pPr>
    <w:rPr>
      <w:rFonts w:asciiTheme="minorHAnsi" w:eastAsiaTheme="minorHAnsi" w:hAnsiTheme="minorHAnsi" w:cstheme="minorBidi"/>
      <w:sz w:val="24"/>
      <w:szCs w:val="24"/>
    </w:rPr>
  </w:style>
  <w:style w:type="paragraph" w:customStyle="1" w:styleId="CaptionedFigure">
    <w:name w:val="Captioned Figure"/>
    <w:basedOn w:val="Figure"/>
    <w:rsid w:val="00CF0200"/>
    <w:pPr>
      <w:keepNext/>
    </w:pPr>
  </w:style>
  <w:style w:type="character" w:customStyle="1" w:styleId="CaptionChar">
    <w:name w:val="Caption Char"/>
    <w:basedOn w:val="DefaultParagraphFont"/>
    <w:link w:val="Caption"/>
    <w:rsid w:val="00CF0200"/>
    <w:rPr>
      <w:i/>
      <w:iCs/>
      <w:color w:val="1F497D" w:themeColor="text2"/>
      <w:kern w:val="2"/>
      <w:sz w:val="18"/>
      <w:szCs w:val="18"/>
      <w:lang w:val="en-IN"/>
    </w:rPr>
  </w:style>
  <w:style w:type="character" w:customStyle="1" w:styleId="VerbatimChar">
    <w:name w:val="Verbatim Char"/>
    <w:basedOn w:val="CaptionChar"/>
    <w:rsid w:val="00CF0200"/>
    <w:rPr>
      <w:rFonts w:ascii="Consolas" w:hAnsi="Consolas"/>
      <w:i/>
      <w:iCs/>
      <w:color w:val="1F497D" w:themeColor="text2"/>
      <w:kern w:val="2"/>
      <w:sz w:val="22"/>
      <w:szCs w:val="18"/>
      <w:lang w:val="en-IN"/>
    </w:rPr>
  </w:style>
  <w:style w:type="character" w:customStyle="1" w:styleId="SectionNumber">
    <w:name w:val="Section Number"/>
    <w:basedOn w:val="CaptionChar"/>
    <w:rsid w:val="00CF0200"/>
    <w:rPr>
      <w:i/>
      <w:iCs/>
      <w:color w:val="1F497D" w:themeColor="text2"/>
      <w:kern w:val="2"/>
      <w:sz w:val="18"/>
      <w:szCs w:val="18"/>
      <w:lang w:val="en-IN"/>
    </w:rPr>
  </w:style>
  <w:style w:type="character" w:styleId="FootnoteReference">
    <w:name w:val="footnote reference"/>
    <w:basedOn w:val="CaptionChar"/>
    <w:rsid w:val="00CF0200"/>
    <w:rPr>
      <w:i/>
      <w:iCs/>
      <w:color w:val="1F497D" w:themeColor="text2"/>
      <w:kern w:val="2"/>
      <w:sz w:val="18"/>
      <w:szCs w:val="18"/>
      <w:vertAlign w:val="superscript"/>
      <w:lang w:val="en-IN"/>
    </w:rPr>
  </w:style>
  <w:style w:type="paragraph" w:styleId="TOCHeading">
    <w:name w:val="TOC Heading"/>
    <w:basedOn w:val="Heading1"/>
    <w:next w:val="BodyText"/>
    <w:uiPriority w:val="39"/>
    <w:unhideWhenUsed/>
    <w:qFormat/>
    <w:rsid w:val="00CF0200"/>
    <w:pPr>
      <w:keepNext/>
      <w:keepLines/>
      <w:widowControl/>
      <w:autoSpaceDE/>
      <w:autoSpaceDN/>
      <w:spacing w:before="240" w:after="80" w:line="259" w:lineRule="auto"/>
      <w:ind w:left="0"/>
      <w:jc w:val="left"/>
      <w:outlineLvl w:val="9"/>
    </w:pPr>
    <w:rPr>
      <w:rFonts w:eastAsiaTheme="majorEastAsia" w:cstheme="majorBidi"/>
      <w:b w:val="0"/>
      <w:bCs w:val="0"/>
      <w:color w:val="365F91" w:themeColor="accent1" w:themeShade="BF"/>
      <w:sz w:val="40"/>
      <w:szCs w:val="40"/>
    </w:rPr>
  </w:style>
  <w:style w:type="paragraph" w:customStyle="1" w:styleId="StyleHeading2TimesNewRoman">
    <w:name w:val="Style Heading 2 + Times New Roman"/>
    <w:basedOn w:val="Heading2"/>
    <w:rsid w:val="00CF0200"/>
    <w:pPr>
      <w:keepNext/>
      <w:keepLines/>
      <w:widowControl/>
      <w:autoSpaceDE/>
      <w:autoSpaceDN/>
      <w:spacing w:before="160" w:after="80"/>
      <w:ind w:left="0"/>
      <w:jc w:val="left"/>
    </w:pPr>
    <w:rPr>
      <w:rFonts w:eastAsiaTheme="majorEastAsia" w:cstheme="majorBidi"/>
      <w:b w:val="0"/>
      <w:bCs w:val="0"/>
      <w:i w:val="0"/>
      <w:iCs w:val="0"/>
      <w:color w:val="365F91" w:themeColor="accent1" w:themeShade="BF"/>
      <w:sz w:val="32"/>
      <w:szCs w:val="32"/>
    </w:rPr>
  </w:style>
  <w:style w:type="character" w:customStyle="1" w:styleId="typography-modulelvnit">
    <w:name w:val="typography-module__lvnit"/>
    <w:basedOn w:val="DefaultParagraphFont"/>
    <w:rsid w:val="00CF0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91502">
      <w:bodyDiv w:val="1"/>
      <w:marLeft w:val="0"/>
      <w:marRight w:val="0"/>
      <w:marTop w:val="0"/>
      <w:marBottom w:val="0"/>
      <w:divBdr>
        <w:top w:val="none" w:sz="0" w:space="0" w:color="auto"/>
        <w:left w:val="none" w:sz="0" w:space="0" w:color="auto"/>
        <w:bottom w:val="none" w:sz="0" w:space="0" w:color="auto"/>
        <w:right w:val="none" w:sz="0" w:space="0" w:color="auto"/>
      </w:divBdr>
    </w:div>
    <w:div w:id="396822914">
      <w:bodyDiv w:val="1"/>
      <w:marLeft w:val="0"/>
      <w:marRight w:val="0"/>
      <w:marTop w:val="0"/>
      <w:marBottom w:val="0"/>
      <w:divBdr>
        <w:top w:val="none" w:sz="0" w:space="0" w:color="auto"/>
        <w:left w:val="none" w:sz="0" w:space="0" w:color="auto"/>
        <w:bottom w:val="none" w:sz="0" w:space="0" w:color="auto"/>
        <w:right w:val="none" w:sz="0" w:space="0" w:color="auto"/>
      </w:divBdr>
    </w:div>
    <w:div w:id="481697069">
      <w:bodyDiv w:val="1"/>
      <w:marLeft w:val="0"/>
      <w:marRight w:val="0"/>
      <w:marTop w:val="0"/>
      <w:marBottom w:val="0"/>
      <w:divBdr>
        <w:top w:val="none" w:sz="0" w:space="0" w:color="auto"/>
        <w:left w:val="none" w:sz="0" w:space="0" w:color="auto"/>
        <w:bottom w:val="none" w:sz="0" w:space="0" w:color="auto"/>
        <w:right w:val="none" w:sz="0" w:space="0" w:color="auto"/>
      </w:divBdr>
    </w:div>
    <w:div w:id="563293375">
      <w:bodyDiv w:val="1"/>
      <w:marLeft w:val="0"/>
      <w:marRight w:val="0"/>
      <w:marTop w:val="0"/>
      <w:marBottom w:val="0"/>
      <w:divBdr>
        <w:top w:val="none" w:sz="0" w:space="0" w:color="auto"/>
        <w:left w:val="none" w:sz="0" w:space="0" w:color="auto"/>
        <w:bottom w:val="none" w:sz="0" w:space="0" w:color="auto"/>
        <w:right w:val="none" w:sz="0" w:space="0" w:color="auto"/>
      </w:divBdr>
    </w:div>
    <w:div w:id="848063162">
      <w:bodyDiv w:val="1"/>
      <w:marLeft w:val="0"/>
      <w:marRight w:val="0"/>
      <w:marTop w:val="0"/>
      <w:marBottom w:val="0"/>
      <w:divBdr>
        <w:top w:val="none" w:sz="0" w:space="0" w:color="auto"/>
        <w:left w:val="none" w:sz="0" w:space="0" w:color="auto"/>
        <w:bottom w:val="none" w:sz="0" w:space="0" w:color="auto"/>
        <w:right w:val="none" w:sz="0" w:space="0" w:color="auto"/>
      </w:divBdr>
    </w:div>
    <w:div w:id="910458186">
      <w:bodyDiv w:val="1"/>
      <w:marLeft w:val="0"/>
      <w:marRight w:val="0"/>
      <w:marTop w:val="0"/>
      <w:marBottom w:val="0"/>
      <w:divBdr>
        <w:top w:val="none" w:sz="0" w:space="0" w:color="auto"/>
        <w:left w:val="none" w:sz="0" w:space="0" w:color="auto"/>
        <w:bottom w:val="none" w:sz="0" w:space="0" w:color="auto"/>
        <w:right w:val="none" w:sz="0" w:space="0" w:color="auto"/>
      </w:divBdr>
    </w:div>
    <w:div w:id="1006833046">
      <w:bodyDiv w:val="1"/>
      <w:marLeft w:val="0"/>
      <w:marRight w:val="0"/>
      <w:marTop w:val="0"/>
      <w:marBottom w:val="0"/>
      <w:divBdr>
        <w:top w:val="none" w:sz="0" w:space="0" w:color="auto"/>
        <w:left w:val="none" w:sz="0" w:space="0" w:color="auto"/>
        <w:bottom w:val="none" w:sz="0" w:space="0" w:color="auto"/>
        <w:right w:val="none" w:sz="0" w:space="0" w:color="auto"/>
      </w:divBdr>
    </w:div>
    <w:div w:id="1256942108">
      <w:bodyDiv w:val="1"/>
      <w:marLeft w:val="0"/>
      <w:marRight w:val="0"/>
      <w:marTop w:val="0"/>
      <w:marBottom w:val="0"/>
      <w:divBdr>
        <w:top w:val="none" w:sz="0" w:space="0" w:color="auto"/>
        <w:left w:val="none" w:sz="0" w:space="0" w:color="auto"/>
        <w:bottom w:val="none" w:sz="0" w:space="0" w:color="auto"/>
        <w:right w:val="none" w:sz="0" w:space="0" w:color="auto"/>
      </w:divBdr>
    </w:div>
    <w:div w:id="1394693047">
      <w:bodyDiv w:val="1"/>
      <w:marLeft w:val="0"/>
      <w:marRight w:val="0"/>
      <w:marTop w:val="0"/>
      <w:marBottom w:val="0"/>
      <w:divBdr>
        <w:top w:val="none" w:sz="0" w:space="0" w:color="auto"/>
        <w:left w:val="none" w:sz="0" w:space="0" w:color="auto"/>
        <w:bottom w:val="none" w:sz="0" w:space="0" w:color="auto"/>
        <w:right w:val="none" w:sz="0" w:space="0" w:color="auto"/>
      </w:divBdr>
    </w:div>
    <w:div w:id="1467550795">
      <w:bodyDiv w:val="1"/>
      <w:marLeft w:val="0"/>
      <w:marRight w:val="0"/>
      <w:marTop w:val="0"/>
      <w:marBottom w:val="0"/>
      <w:divBdr>
        <w:top w:val="none" w:sz="0" w:space="0" w:color="auto"/>
        <w:left w:val="none" w:sz="0" w:space="0" w:color="auto"/>
        <w:bottom w:val="none" w:sz="0" w:space="0" w:color="auto"/>
        <w:right w:val="none" w:sz="0" w:space="0" w:color="auto"/>
      </w:divBdr>
    </w:div>
    <w:div w:id="1472550979">
      <w:bodyDiv w:val="1"/>
      <w:marLeft w:val="0"/>
      <w:marRight w:val="0"/>
      <w:marTop w:val="0"/>
      <w:marBottom w:val="0"/>
      <w:divBdr>
        <w:top w:val="none" w:sz="0" w:space="0" w:color="auto"/>
        <w:left w:val="none" w:sz="0" w:space="0" w:color="auto"/>
        <w:bottom w:val="none" w:sz="0" w:space="0" w:color="auto"/>
        <w:right w:val="none" w:sz="0" w:space="0" w:color="auto"/>
      </w:divBdr>
    </w:div>
    <w:div w:id="1562010996">
      <w:bodyDiv w:val="1"/>
      <w:marLeft w:val="0"/>
      <w:marRight w:val="0"/>
      <w:marTop w:val="0"/>
      <w:marBottom w:val="0"/>
      <w:divBdr>
        <w:top w:val="none" w:sz="0" w:space="0" w:color="auto"/>
        <w:left w:val="none" w:sz="0" w:space="0" w:color="auto"/>
        <w:bottom w:val="none" w:sz="0" w:space="0" w:color="auto"/>
        <w:right w:val="none" w:sz="0" w:space="0" w:color="auto"/>
      </w:divBdr>
    </w:div>
    <w:div w:id="1660115356">
      <w:bodyDiv w:val="1"/>
      <w:marLeft w:val="0"/>
      <w:marRight w:val="0"/>
      <w:marTop w:val="0"/>
      <w:marBottom w:val="0"/>
      <w:divBdr>
        <w:top w:val="none" w:sz="0" w:space="0" w:color="auto"/>
        <w:left w:val="none" w:sz="0" w:space="0" w:color="auto"/>
        <w:bottom w:val="none" w:sz="0" w:space="0" w:color="auto"/>
        <w:right w:val="none" w:sz="0" w:space="0" w:color="auto"/>
      </w:divBdr>
    </w:div>
    <w:div w:id="1802266535">
      <w:bodyDiv w:val="1"/>
      <w:marLeft w:val="0"/>
      <w:marRight w:val="0"/>
      <w:marTop w:val="0"/>
      <w:marBottom w:val="0"/>
      <w:divBdr>
        <w:top w:val="none" w:sz="0" w:space="0" w:color="auto"/>
        <w:left w:val="none" w:sz="0" w:space="0" w:color="auto"/>
        <w:bottom w:val="none" w:sz="0" w:space="0" w:color="auto"/>
        <w:right w:val="none" w:sz="0" w:space="0" w:color="auto"/>
      </w:divBdr>
    </w:div>
    <w:div w:id="1843352361">
      <w:bodyDiv w:val="1"/>
      <w:marLeft w:val="0"/>
      <w:marRight w:val="0"/>
      <w:marTop w:val="0"/>
      <w:marBottom w:val="0"/>
      <w:divBdr>
        <w:top w:val="none" w:sz="0" w:space="0" w:color="auto"/>
        <w:left w:val="none" w:sz="0" w:space="0" w:color="auto"/>
        <w:bottom w:val="none" w:sz="0" w:space="0" w:color="auto"/>
        <w:right w:val="none" w:sz="0" w:space="0" w:color="auto"/>
      </w:divBdr>
    </w:div>
    <w:div w:id="213047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openxmlformats.org/officeDocument/2006/relationships/hyperlink" Target="https://dl.acm.org/doi/abs/10.1145/3554733" TargetMode="External"/><Relationship Id="rId39" Type="http://schemas.openxmlformats.org/officeDocument/2006/relationships/hyperlink" Target="https://doi.org/10.1155/2022/5649363" TargetMode="External"/><Relationship Id="rId21" Type="http://schemas.openxmlformats.org/officeDocument/2006/relationships/hyperlink" Target="https://www.taylorfrancis.com/chapters/edit/10.1201/9781003540199-47/" TargetMode="External"/><Relationship Id="rId34" Type="http://schemas.openxmlformats.org/officeDocument/2006/relationships/hyperlink" Target="https://onlinelibrary.wiley.com/authored-by/Kumar/S.+Jerald+Nirma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hyperlink" Target="https://doi.org/10.1145/3554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l.acm.org/doi/abs/10.1145/3554733" TargetMode="External"/><Relationship Id="rId32" Type="http://schemas.openxmlformats.org/officeDocument/2006/relationships/hyperlink" Target="https://doi.org/10.1016/j.matpr.2021.07.283" TargetMode="External"/><Relationship Id="rId37" Type="http://schemas.openxmlformats.org/officeDocument/2006/relationships/hyperlink" Target="https://onlinelibrary.wiley.com/authored-by/Kumar/Keshav"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seejph.com/index.php/seejph/article/view/6162" TargetMode="External"/><Relationship Id="rId28" Type="http://schemas.openxmlformats.org/officeDocument/2006/relationships/hyperlink" Target="https://dl.acm.org/toc/tallip/2023/22/5" TargetMode="External"/><Relationship Id="rId36" Type="http://schemas.openxmlformats.org/officeDocument/2006/relationships/hyperlink" Target="https://onlinelibrary.wiley.com/authored-by/Shrivastava/Anurag" TargetMode="External"/><Relationship Id="rId10" Type="http://schemas.microsoft.com/office/2007/relationships/hdphoto" Target="media/hdphoto1.wdp"/><Relationship Id="rId19" Type="http://schemas.openxmlformats.org/officeDocument/2006/relationships/image" Target="media/image6.png"/><Relationship Id="rId31" Type="http://schemas.openxmlformats.org/officeDocument/2006/relationships/hyperlink" Target="https://doi.org/10.1007/s13198-021-01605-x"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hyperlink" Target="https://www.taylorfrancis.com/chapters/edit/10.1201/9781003540199-60/" TargetMode="External"/><Relationship Id="rId27" Type="http://schemas.openxmlformats.org/officeDocument/2006/relationships/hyperlink" Target="https://dl.acm.org/doi/abs/10.1145/3554733" TargetMode="External"/><Relationship Id="rId30" Type="http://schemas.openxmlformats.org/officeDocument/2006/relationships/hyperlink" Target="https://doi.org/10.1016/j.matpr.2021.07.368" TargetMode="External"/><Relationship Id="rId35" Type="http://schemas.openxmlformats.org/officeDocument/2006/relationships/hyperlink" Target="https://onlinelibrary.wiley.com/authored-by/Gupta/Subhash+Chandra" TargetMode="External"/><Relationship Id="rId43" Type="http://schemas.openxmlformats.org/officeDocument/2006/relationships/footer" Target="footer2.xml"/><Relationship Id="rId8" Type="http://schemas.openxmlformats.org/officeDocument/2006/relationships/hyperlink" Target="mailto:santosh.iimc07@gmail.com" TargetMode="Externa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hyperlink" Target="https://dl.acm.org/doi/abs/10.1145/3554733" TargetMode="External"/><Relationship Id="rId33" Type="http://schemas.openxmlformats.org/officeDocument/2006/relationships/hyperlink" Target="https://onlinelibrary.wiley.com/authored-by/Kumar/A.+Suresh" TargetMode="External"/><Relationship Id="rId38" Type="http://schemas.openxmlformats.org/officeDocument/2006/relationships/hyperlink" Target="https://onlinelibrary.wiley.com/authored-by/Jain/Rituraj" TargetMode="External"/><Relationship Id="rId46" Type="http://schemas.openxmlformats.org/officeDocument/2006/relationships/fontTable" Target="fontTable.xml"/><Relationship Id="rId20" Type="http://schemas.microsoft.com/office/2007/relationships/hdphoto" Target="media/hdphoto6.wdp"/><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healthinformaticsjournal.com/" TargetMode="External"/><Relationship Id="rId1" Type="http://schemas.openxmlformats.org/officeDocument/2006/relationships/hyperlink" Target="http://www.healthinformatics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Car1</b:Tag>
    <b:SourceType>Book</b:SourceType>
    <b:Guid>{F92AA492-DD2E-486A-9BC7-3A2F8AE8783B}</b:Guid>
    <b:Author>
      <b:Author>
        <b:NameList>
          <b:Person>
            <b:Last>Caruth</b:Last>
            <b:First>Cathy.</b:First>
            <b:Middle>Unclaimed Experience: Trauma, Narrative, and History. Johns Hopkins University Press, 1996.</b:Middle>
          </b:Person>
        </b:NameList>
      </b:Author>
    </b:Author>
    <b:RefOrder>1</b:RefOrder>
  </b:Source>
  <b:Source>
    <b:Tag>Lev5</b:Tag>
    <b:SourceType>Book</b:SourceType>
    <b:Guid>{7D3B8C8A-3FBA-4DCF-8FC3-36F8A102C1B6}</b:Guid>
    <b:Author>
      <b:Author>
        <b:NameList>
          <b:Person>
            <b:Last>Levine</b:Last>
            <b:First>Peter</b:First>
            <b:Middle>A. Trauma and Memory. North Atlantic Books, 2015.</b:Middle>
          </b:Person>
        </b:NameList>
      </b:Author>
    </b:Author>
    <b:RefOrder>2</b:RefOrder>
  </b:Source>
  <b:Source>
    <b:Tag>Bif</b:Tag>
    <b:SourceType>Book</b:SourceType>
    <b:Guid>{314790F4-124C-473F-BE22-7CC743E65986}</b:Guid>
    <b:Author>
      <b:Author>
        <b:NameList>
          <b:Person>
            <b:Last>Bifulco</b:Last>
            <b:First>Antonia,</b:First>
            <b:Middle>and Geraldine Thomas. Understanding Adult Attachment in Family Relationships : Research, Assessment, and Intervention. Routledge, 2013.</b:Middle>
          </b:Person>
        </b:NameList>
      </b:Author>
    </b:Author>
    <b:RefOrder>3</b:RefOrder>
  </b:Source>
  <b:Source>
    <b:Tag>Son</b:Tag>
    <b:SourceType>Book</b:SourceType>
    <b:Guid>{4D8D3182-A24F-438D-9623-D2AB777EA94B}</b:Guid>
    <b:Author>
      <b:Author>
        <b:NameList>
          <b:Person>
            <b:Last>Song</b:Last>
            <b:First>Chae-Pyong.</b:First>
            <b:Middle>“The Snowy Night by Moon Tae-Jun.” Korean Poetry in Translation, 20 Jan. 2013, jaypsong.blog/2013/01/20/the-snowy-night-by-moon-tae-jun/.</b:Middle>
          </b:Person>
        </b:NameList>
      </b:Author>
    </b:Author>
    <b:RefOrder>4</b:RefOrder>
  </b:Source>
  <b:Source>
    <b:Tag>Hol</b:Tag>
    <b:SourceType>Book</b:SourceType>
    <b:Guid>{54EE20F2-F4A4-4CDB-B03E-FEC337D46846}</b:Guid>
    <b:Author>
      <b:Author>
        <b:NameList>
          <b:Person>
            <b:Last>Holmes</b:Last>
            <b:First>Jerry.</b:First>
            <b:Middle>John Bowlby and Attachment Theory. Routledge, 2006.</b:Middle>
          </b:Person>
        </b:NameList>
      </b:Author>
    </b:Author>
    <b:RefOrder>5</b:RefOrder>
  </b:Source>
</b:Sources>
</file>

<file path=customXml/itemProps1.xml><?xml version="1.0" encoding="utf-8"?>
<ds:datastoreItem xmlns:ds="http://schemas.openxmlformats.org/officeDocument/2006/customXml" ds:itemID="{167394CE-4A0F-47B3-B6AE-CAAD090B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18</Pages>
  <Words>6362</Words>
  <Characters>36267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42544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Jawed Haider</cp:lastModifiedBy>
  <cp:revision>46</cp:revision>
  <cp:lastPrinted>2025-11-03T02:08:00Z</cp:lastPrinted>
  <dcterms:created xsi:type="dcterms:W3CDTF">2025-04-08T07:02:00Z</dcterms:created>
  <dcterms:modified xsi:type="dcterms:W3CDTF">2025-11-03T02:08:00Z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